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84" w:rsidRPr="00007984" w:rsidRDefault="00BC59A3" w:rsidP="00007984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Introduction to Play Therapy</w:t>
      </w:r>
      <w:r w:rsidR="00007984" w:rsidRPr="00007984">
        <w:rPr>
          <w:rFonts w:eastAsia="Times New Roman"/>
          <w:b/>
          <w:szCs w:val="20"/>
        </w:rPr>
        <w:t xml:space="preserve"> (PSY </w:t>
      </w:r>
      <w:r>
        <w:rPr>
          <w:rFonts w:eastAsia="Times New Roman"/>
          <w:b/>
          <w:szCs w:val="20"/>
        </w:rPr>
        <w:t>711/876/877</w:t>
      </w:r>
      <w:r w:rsidR="00007984" w:rsidRPr="00007984">
        <w:rPr>
          <w:rFonts w:eastAsia="Times New Roman"/>
          <w:b/>
          <w:szCs w:val="20"/>
        </w:rPr>
        <w:t>)</w:t>
      </w:r>
    </w:p>
    <w:p w:rsidR="00007984" w:rsidRPr="00007984" w:rsidRDefault="00007984" w:rsidP="00007984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/>
          <w:szCs w:val="20"/>
        </w:rPr>
      </w:pPr>
    </w:p>
    <w:p w:rsidR="00007984" w:rsidRPr="00007984" w:rsidRDefault="00BC59A3" w:rsidP="00007984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/>
          <w:szCs w:val="20"/>
        </w:rPr>
      </w:pPr>
      <w:r>
        <w:rPr>
          <w:rFonts w:eastAsia="Times New Roman"/>
          <w:szCs w:val="20"/>
        </w:rPr>
        <w:t>Summer</w:t>
      </w:r>
      <w:r w:rsidR="00007984" w:rsidRPr="00007984">
        <w:rPr>
          <w:rFonts w:eastAsia="Times New Roman"/>
          <w:szCs w:val="20"/>
        </w:rPr>
        <w:t>, 201</w:t>
      </w:r>
      <w:r>
        <w:rPr>
          <w:rFonts w:eastAsia="Times New Roman"/>
          <w:szCs w:val="20"/>
        </w:rPr>
        <w:t>5</w:t>
      </w:r>
    </w:p>
    <w:p w:rsidR="00007984" w:rsidRPr="00007984" w:rsidRDefault="00007984" w:rsidP="00007984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/>
          <w:szCs w:val="20"/>
        </w:rPr>
      </w:pPr>
    </w:p>
    <w:p w:rsidR="00007984" w:rsidRPr="00007984" w:rsidRDefault="00007984" w:rsidP="00007984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/>
          <w:szCs w:val="20"/>
        </w:rPr>
      </w:pPr>
      <w:r w:rsidRPr="00007984">
        <w:rPr>
          <w:rFonts w:eastAsia="Times New Roman"/>
          <w:szCs w:val="20"/>
        </w:rPr>
        <w:t>Geoff Goodman, Ph.D.</w:t>
      </w:r>
    </w:p>
    <w:p w:rsidR="00007984" w:rsidRPr="00007984" w:rsidRDefault="00007984" w:rsidP="00007984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/>
          <w:szCs w:val="20"/>
        </w:rPr>
      </w:pPr>
      <w:r w:rsidRPr="00007984">
        <w:rPr>
          <w:rFonts w:eastAsia="Times New Roman"/>
          <w:szCs w:val="20"/>
        </w:rPr>
        <w:t>10520 66</w:t>
      </w:r>
      <w:r w:rsidRPr="00007984">
        <w:rPr>
          <w:rFonts w:eastAsia="Times New Roman"/>
          <w:szCs w:val="20"/>
          <w:vertAlign w:val="superscript"/>
        </w:rPr>
        <w:t>th</w:t>
      </w:r>
      <w:r w:rsidRPr="00007984">
        <w:rPr>
          <w:rFonts w:eastAsia="Times New Roman"/>
          <w:szCs w:val="20"/>
        </w:rPr>
        <w:t xml:space="preserve"> Road, #5A</w:t>
      </w:r>
    </w:p>
    <w:p w:rsidR="00007984" w:rsidRPr="00007984" w:rsidRDefault="00007984" w:rsidP="00007984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/>
          <w:szCs w:val="20"/>
        </w:rPr>
      </w:pPr>
      <w:r w:rsidRPr="00007984">
        <w:rPr>
          <w:rFonts w:eastAsia="Times New Roman"/>
          <w:szCs w:val="20"/>
        </w:rPr>
        <w:t>Forest Hills, NY 11375</w:t>
      </w:r>
    </w:p>
    <w:p w:rsidR="00007984" w:rsidRPr="00007984" w:rsidRDefault="00007984" w:rsidP="00007984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/>
          <w:szCs w:val="20"/>
        </w:rPr>
      </w:pPr>
      <w:r w:rsidRPr="00007984">
        <w:rPr>
          <w:rFonts w:eastAsia="Times New Roman"/>
          <w:szCs w:val="20"/>
        </w:rPr>
        <w:t>(914) 681-9039 (H)</w:t>
      </w:r>
    </w:p>
    <w:p w:rsidR="00007984" w:rsidRPr="00007984" w:rsidRDefault="00007984" w:rsidP="00007984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/>
          <w:szCs w:val="20"/>
        </w:rPr>
      </w:pPr>
      <w:r w:rsidRPr="00007984">
        <w:rPr>
          <w:rFonts w:eastAsia="Times New Roman"/>
          <w:szCs w:val="20"/>
        </w:rPr>
        <w:t>(516) 299-4277 (O)</w:t>
      </w:r>
    </w:p>
    <w:p w:rsidR="00007984" w:rsidRPr="00007984" w:rsidRDefault="00007984" w:rsidP="00007984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/>
          <w:szCs w:val="20"/>
        </w:rPr>
      </w:pPr>
      <w:r w:rsidRPr="00007984">
        <w:rPr>
          <w:rFonts w:eastAsia="Times New Roman"/>
          <w:szCs w:val="20"/>
        </w:rPr>
        <w:t>ggoodman@liu.edu</w:t>
      </w:r>
    </w:p>
    <w:p w:rsidR="00007984" w:rsidRPr="00007984" w:rsidRDefault="00007984" w:rsidP="00007984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/>
          <w:szCs w:val="20"/>
        </w:rPr>
      </w:pPr>
      <w:r w:rsidRPr="00007984">
        <w:rPr>
          <w:rFonts w:eastAsia="Times New Roman"/>
          <w:szCs w:val="20"/>
        </w:rPr>
        <w:t>http://myweb.cwpost.liu.edu/ggoodman/home.htm</w:t>
      </w:r>
    </w:p>
    <w:p w:rsidR="00007984" w:rsidRPr="00007984" w:rsidRDefault="00007984" w:rsidP="00007984">
      <w:pPr>
        <w:widowControl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szCs w:val="20"/>
        </w:rPr>
      </w:pPr>
    </w:p>
    <w:p w:rsidR="00007984" w:rsidRPr="00007984" w:rsidRDefault="00007984" w:rsidP="00007984">
      <w:pPr>
        <w:widowControl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szCs w:val="20"/>
        </w:rPr>
      </w:pPr>
      <w:r w:rsidRPr="00007984">
        <w:rPr>
          <w:rFonts w:eastAsia="Times New Roman"/>
          <w:szCs w:val="20"/>
        </w:rPr>
        <w:t>My website is the place where you will find podcasts of each class, a link to an online APA style guide, and other important information.</w:t>
      </w:r>
    </w:p>
    <w:p w:rsidR="00007984" w:rsidRPr="00007984" w:rsidRDefault="00007984" w:rsidP="00007984">
      <w:pPr>
        <w:widowControl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szCs w:val="20"/>
        </w:rPr>
      </w:pPr>
    </w:p>
    <w:p w:rsidR="00FE5E58" w:rsidRPr="00FE5E58" w:rsidRDefault="00007984" w:rsidP="00FE5E58">
      <w:pPr>
        <w:spacing w:line="240" w:lineRule="auto"/>
        <w:rPr>
          <w:rFonts w:eastAsia="Times New Roman"/>
        </w:rPr>
      </w:pPr>
      <w:r w:rsidRPr="00007984">
        <w:rPr>
          <w:rFonts w:eastAsia="Times New Roman"/>
        </w:rPr>
        <w:t>Catalogue Description:</w:t>
      </w:r>
      <w:r w:rsidR="001A1D78">
        <w:rPr>
          <w:rFonts w:eastAsia="Times New Roman"/>
        </w:rPr>
        <w:t xml:space="preserve">  </w:t>
      </w:r>
      <w:r w:rsidR="00BC59A3" w:rsidRPr="00BC59A3">
        <w:rPr>
          <w:rFonts w:eastAsia="Times New Roman"/>
        </w:rPr>
        <w:t xml:space="preserve">This course </w:t>
      </w:r>
      <w:proofErr w:type="gramStart"/>
      <w:r w:rsidR="00BC59A3" w:rsidRPr="00BC59A3">
        <w:rPr>
          <w:rFonts w:eastAsia="Times New Roman"/>
        </w:rPr>
        <w:t>is designed</w:t>
      </w:r>
      <w:proofErr w:type="gramEnd"/>
      <w:r w:rsidR="00BC59A3" w:rsidRPr="00BC59A3">
        <w:rPr>
          <w:rFonts w:eastAsia="Times New Roman"/>
        </w:rPr>
        <w:t xml:space="preserve"> to increase the </w:t>
      </w:r>
      <w:r w:rsidR="00BC59A3">
        <w:rPr>
          <w:rFonts w:eastAsia="Times New Roman"/>
        </w:rPr>
        <w:t>therapist</w:t>
      </w:r>
      <w:r w:rsidR="00BC59A3" w:rsidRPr="00BC59A3">
        <w:rPr>
          <w:rFonts w:eastAsia="Times New Roman"/>
        </w:rPr>
        <w:t xml:space="preserve">’s understanding of the world of children ages 3-12 as perceived by the child and the relationship between the child’s world </w:t>
      </w:r>
      <w:r w:rsidR="001E67C9">
        <w:rPr>
          <w:rFonts w:eastAsia="Times New Roman"/>
        </w:rPr>
        <w:t>and</w:t>
      </w:r>
      <w:r w:rsidR="00BC59A3" w:rsidRPr="00BC59A3">
        <w:rPr>
          <w:rFonts w:eastAsia="Times New Roman"/>
        </w:rPr>
        <w:t xml:space="preserve"> </w:t>
      </w:r>
      <w:r w:rsidR="001E67C9">
        <w:rPr>
          <w:rFonts w:eastAsia="Times New Roman"/>
        </w:rPr>
        <w:t>her or his</w:t>
      </w:r>
      <w:r w:rsidR="00BC59A3" w:rsidRPr="00BC59A3">
        <w:rPr>
          <w:rFonts w:eastAsia="Times New Roman"/>
        </w:rPr>
        <w:t xml:space="preserve"> behavior. </w:t>
      </w:r>
      <w:r w:rsidR="00BC59A3">
        <w:rPr>
          <w:rFonts w:eastAsia="Times New Roman"/>
        </w:rPr>
        <w:t xml:space="preserve"> </w:t>
      </w:r>
      <w:r w:rsidR="00BC59A3" w:rsidRPr="00BC59A3">
        <w:rPr>
          <w:rFonts w:eastAsia="Times New Roman"/>
        </w:rPr>
        <w:t xml:space="preserve">The </w:t>
      </w:r>
      <w:r w:rsidR="00BC59A3">
        <w:rPr>
          <w:rFonts w:eastAsia="Times New Roman"/>
        </w:rPr>
        <w:t>child-centered theory of</w:t>
      </w:r>
      <w:r w:rsidR="001E67C9">
        <w:rPr>
          <w:rFonts w:eastAsia="Times New Roman"/>
        </w:rPr>
        <w:t xml:space="preserve"> P</w:t>
      </w:r>
      <w:r w:rsidR="00BC59A3" w:rsidRPr="00BC59A3">
        <w:rPr>
          <w:rFonts w:eastAsia="Times New Roman"/>
        </w:rPr>
        <w:t xml:space="preserve">lay </w:t>
      </w:r>
      <w:r w:rsidR="001E67C9">
        <w:rPr>
          <w:rFonts w:eastAsia="Times New Roman"/>
        </w:rPr>
        <w:t>T</w:t>
      </w:r>
      <w:r w:rsidR="00BC59A3" w:rsidRPr="00BC59A3">
        <w:rPr>
          <w:rFonts w:eastAsia="Times New Roman"/>
        </w:rPr>
        <w:t>herapy</w:t>
      </w:r>
      <w:r w:rsidR="00BC59A3">
        <w:rPr>
          <w:rFonts w:eastAsia="Times New Roman"/>
        </w:rPr>
        <w:t xml:space="preserve"> </w:t>
      </w:r>
      <w:proofErr w:type="gramStart"/>
      <w:r w:rsidR="00BC59A3">
        <w:rPr>
          <w:rFonts w:eastAsia="Times New Roman"/>
        </w:rPr>
        <w:t>will be discussed</w:t>
      </w:r>
      <w:proofErr w:type="gramEnd"/>
      <w:r w:rsidR="00BC59A3" w:rsidRPr="00BC59A3">
        <w:rPr>
          <w:rFonts w:eastAsia="Times New Roman"/>
        </w:rPr>
        <w:t>, and the u</w:t>
      </w:r>
      <w:r w:rsidR="001E67C9">
        <w:rPr>
          <w:rFonts w:eastAsia="Times New Roman"/>
        </w:rPr>
        <w:t>se</w:t>
      </w:r>
      <w:r w:rsidR="00BC59A3" w:rsidRPr="00BC59A3">
        <w:rPr>
          <w:rFonts w:eastAsia="Times New Roman"/>
        </w:rPr>
        <w:t xml:space="preserve"> of play m</w:t>
      </w:r>
      <w:r w:rsidR="001E67C9">
        <w:rPr>
          <w:rFonts w:eastAsia="Times New Roman"/>
        </w:rPr>
        <w:t>aterials</w:t>
      </w:r>
      <w:r w:rsidR="00BC59A3" w:rsidRPr="00BC59A3">
        <w:rPr>
          <w:rFonts w:eastAsia="Times New Roman"/>
        </w:rPr>
        <w:t xml:space="preserve"> to facilitate the child’s self-exploration, self-expression, self-understanding, and personal growth will be explored.</w:t>
      </w:r>
      <w:r w:rsidR="00FE5E58">
        <w:rPr>
          <w:rFonts w:eastAsia="Times New Roman"/>
        </w:rPr>
        <w:t xml:space="preserve">  Th</w:t>
      </w:r>
      <w:r w:rsidR="001E67C9">
        <w:rPr>
          <w:rFonts w:eastAsia="Times New Roman"/>
        </w:rPr>
        <w:t>is</w:t>
      </w:r>
      <w:r w:rsidR="00FE5E58">
        <w:rPr>
          <w:rFonts w:eastAsia="Times New Roman"/>
        </w:rPr>
        <w:t xml:space="preserve"> course is also designed to demonstrate the importance of play </w:t>
      </w:r>
      <w:r w:rsidR="00FE5E58" w:rsidRPr="00FE5E58">
        <w:rPr>
          <w:rFonts w:eastAsia="Times New Roman"/>
        </w:rPr>
        <w:t xml:space="preserve">as a therapeutic tool for helping to treat </w:t>
      </w:r>
      <w:r w:rsidR="00FE5E58">
        <w:rPr>
          <w:rFonts w:eastAsia="Times New Roman"/>
        </w:rPr>
        <w:t xml:space="preserve">children’s </w:t>
      </w:r>
      <w:r w:rsidR="00FE5E58" w:rsidRPr="00FE5E58">
        <w:rPr>
          <w:rFonts w:eastAsia="Times New Roman"/>
        </w:rPr>
        <w:t>emotional problems.</w:t>
      </w:r>
    </w:p>
    <w:p w:rsidR="00BC59A3" w:rsidRPr="00BC59A3" w:rsidRDefault="00BC59A3" w:rsidP="00BC59A3">
      <w:pPr>
        <w:spacing w:line="240" w:lineRule="auto"/>
        <w:rPr>
          <w:rFonts w:eastAsia="Times New Roman"/>
        </w:rPr>
      </w:pPr>
    </w:p>
    <w:p w:rsidR="004827D5" w:rsidRPr="004F048E" w:rsidRDefault="004F048E" w:rsidP="004F048E">
      <w:pPr>
        <w:spacing w:line="240" w:lineRule="auto"/>
        <w:jc w:val="center"/>
        <w:rPr>
          <w:b/>
        </w:rPr>
      </w:pPr>
      <w:r w:rsidRPr="004F048E">
        <w:rPr>
          <w:b/>
        </w:rPr>
        <w:t>Texts</w:t>
      </w:r>
    </w:p>
    <w:p w:rsidR="004827D5" w:rsidRPr="004827D5" w:rsidRDefault="004827D5" w:rsidP="004827D5">
      <w:pPr>
        <w:spacing w:line="240" w:lineRule="auto"/>
      </w:pPr>
    </w:p>
    <w:p w:rsidR="004827D5" w:rsidRPr="004827D5" w:rsidRDefault="004827D5" w:rsidP="004827D5">
      <w:pPr>
        <w:spacing w:line="240" w:lineRule="auto"/>
        <w:ind w:left="540" w:hanging="540"/>
      </w:pPr>
      <w:proofErr w:type="gramStart"/>
      <w:r w:rsidRPr="004827D5">
        <w:t>American Psychiatric Association.</w:t>
      </w:r>
      <w:proofErr w:type="gramEnd"/>
      <w:r w:rsidRPr="004827D5">
        <w:t xml:space="preserve">  (2013)</w:t>
      </w:r>
      <w:proofErr w:type="gramStart"/>
      <w:r w:rsidRPr="004827D5">
        <w:t xml:space="preserve">.  </w:t>
      </w:r>
      <w:r w:rsidRPr="004827D5">
        <w:rPr>
          <w:i/>
        </w:rPr>
        <w:t>Diagnostic</w:t>
      </w:r>
      <w:proofErr w:type="gramEnd"/>
      <w:r w:rsidRPr="004827D5">
        <w:rPr>
          <w:i/>
        </w:rPr>
        <w:t xml:space="preserve"> and statistical manual of mental disorders</w:t>
      </w:r>
      <w:r w:rsidRPr="004827D5">
        <w:t xml:space="preserve"> (</w:t>
      </w:r>
      <w:r w:rsidRPr="004827D5">
        <w:rPr>
          <w:i/>
        </w:rPr>
        <w:t>DSM-5</w:t>
      </w:r>
      <w:r w:rsidRPr="004827D5">
        <w:t>; 5</w:t>
      </w:r>
      <w:r w:rsidRPr="004827D5">
        <w:rPr>
          <w:vertAlign w:val="superscript"/>
        </w:rPr>
        <w:t>th</w:t>
      </w:r>
      <w:r w:rsidRPr="004827D5">
        <w:t xml:space="preserve"> ed.).  </w:t>
      </w:r>
      <w:proofErr w:type="gramStart"/>
      <w:r w:rsidRPr="004827D5">
        <w:t>Washington, DC:  Author.</w:t>
      </w:r>
      <w:proofErr w:type="gramEnd"/>
      <w:r w:rsidRPr="004827D5">
        <w:t xml:space="preserve">  ($102.95; ISBN-13: 978-0890425558)</w:t>
      </w:r>
    </w:p>
    <w:p w:rsidR="004827D5" w:rsidRPr="004827D5" w:rsidRDefault="004827D5" w:rsidP="004827D5">
      <w:pPr>
        <w:spacing w:line="240" w:lineRule="auto"/>
      </w:pPr>
    </w:p>
    <w:p w:rsidR="004827D5" w:rsidRPr="004827D5" w:rsidRDefault="004827D5" w:rsidP="004827D5">
      <w:pPr>
        <w:spacing w:line="240" w:lineRule="auto"/>
        <w:ind w:left="540" w:hanging="540"/>
      </w:pPr>
      <w:proofErr w:type="gramStart"/>
      <w:r w:rsidRPr="004827D5">
        <w:t>American Psychological Association.</w:t>
      </w:r>
      <w:proofErr w:type="gramEnd"/>
      <w:r w:rsidRPr="004827D5">
        <w:t xml:space="preserve">  (2010)</w:t>
      </w:r>
      <w:proofErr w:type="gramStart"/>
      <w:r w:rsidRPr="004827D5">
        <w:t xml:space="preserve">.  </w:t>
      </w:r>
      <w:r w:rsidRPr="004827D5">
        <w:rPr>
          <w:i/>
        </w:rPr>
        <w:t>Publication</w:t>
      </w:r>
      <w:proofErr w:type="gramEnd"/>
      <w:r w:rsidRPr="004827D5">
        <w:rPr>
          <w:i/>
        </w:rPr>
        <w:t xml:space="preserve"> manual of the American Psychological Association</w:t>
      </w:r>
      <w:r w:rsidRPr="004827D5">
        <w:t xml:space="preserve"> (6</w:t>
      </w:r>
      <w:r w:rsidRPr="004827D5">
        <w:rPr>
          <w:vertAlign w:val="superscript"/>
        </w:rPr>
        <w:t>th</w:t>
      </w:r>
      <w:r w:rsidRPr="004827D5">
        <w:t xml:space="preserve"> ed.).  </w:t>
      </w:r>
      <w:proofErr w:type="gramStart"/>
      <w:r w:rsidRPr="004827D5">
        <w:t>Washington, DC:  Author.</w:t>
      </w:r>
      <w:proofErr w:type="gramEnd"/>
      <w:r w:rsidRPr="004827D5">
        <w:t xml:space="preserve">  ($24.07; ISBN-13: 978-1433805615)</w:t>
      </w:r>
    </w:p>
    <w:p w:rsidR="004827D5" w:rsidRPr="004827D5" w:rsidRDefault="004827D5" w:rsidP="004827D5">
      <w:pPr>
        <w:spacing w:line="240" w:lineRule="auto"/>
      </w:pPr>
    </w:p>
    <w:p w:rsidR="004827D5" w:rsidRPr="004827D5" w:rsidRDefault="004827D5" w:rsidP="004827D5">
      <w:pPr>
        <w:spacing w:line="240" w:lineRule="auto"/>
        <w:ind w:left="540" w:hanging="540"/>
      </w:pPr>
      <w:proofErr w:type="spellStart"/>
      <w:proofErr w:type="gramStart"/>
      <w:r w:rsidRPr="004827D5">
        <w:rPr>
          <w:bCs/>
        </w:rPr>
        <w:t>Axline</w:t>
      </w:r>
      <w:proofErr w:type="spellEnd"/>
      <w:r w:rsidRPr="004827D5">
        <w:rPr>
          <w:bCs/>
        </w:rPr>
        <w:t>, V</w:t>
      </w:r>
      <w:r>
        <w:rPr>
          <w:bCs/>
        </w:rPr>
        <w:t>.</w:t>
      </w:r>
      <w:r w:rsidR="00390442">
        <w:rPr>
          <w:bCs/>
        </w:rPr>
        <w:t xml:space="preserve"> M.</w:t>
      </w:r>
      <w:proofErr w:type="gramEnd"/>
      <w:r>
        <w:rPr>
          <w:bCs/>
        </w:rPr>
        <w:t xml:space="preserve"> </w:t>
      </w:r>
      <w:r w:rsidRPr="004827D5">
        <w:rPr>
          <w:bCs/>
        </w:rPr>
        <w:t xml:space="preserve"> (19</w:t>
      </w:r>
      <w:r w:rsidR="00F73281">
        <w:rPr>
          <w:bCs/>
        </w:rPr>
        <w:t>64</w:t>
      </w:r>
      <w:r w:rsidRPr="004827D5">
        <w:rPr>
          <w:bCs/>
        </w:rPr>
        <w:t>)</w:t>
      </w:r>
      <w:proofErr w:type="gramStart"/>
      <w:r w:rsidRPr="004827D5">
        <w:rPr>
          <w:bCs/>
        </w:rPr>
        <w:t>.</w:t>
      </w:r>
      <w:r>
        <w:rPr>
          <w:bCs/>
        </w:rPr>
        <w:t xml:space="preserve"> </w:t>
      </w:r>
      <w:r w:rsidRPr="004827D5">
        <w:rPr>
          <w:bCs/>
        </w:rPr>
        <w:t xml:space="preserve"> </w:t>
      </w:r>
      <w:r w:rsidRPr="004827D5">
        <w:rPr>
          <w:bCs/>
          <w:i/>
        </w:rPr>
        <w:t>Dibs</w:t>
      </w:r>
      <w:proofErr w:type="gramEnd"/>
      <w:r w:rsidRPr="004827D5">
        <w:rPr>
          <w:bCs/>
          <w:i/>
        </w:rPr>
        <w:t>:  In search of self.</w:t>
      </w:r>
      <w:r>
        <w:rPr>
          <w:bCs/>
        </w:rPr>
        <w:t xml:space="preserve">  </w:t>
      </w:r>
      <w:proofErr w:type="gramStart"/>
      <w:r w:rsidR="00136E5C">
        <w:rPr>
          <w:bCs/>
        </w:rPr>
        <w:t>New York:  Ballantine Books</w:t>
      </w:r>
      <w:r>
        <w:rPr>
          <w:bCs/>
        </w:rPr>
        <w:t>.</w:t>
      </w:r>
      <w:proofErr w:type="gramEnd"/>
      <w:r>
        <w:rPr>
          <w:bCs/>
        </w:rPr>
        <w:t xml:space="preserve">  </w:t>
      </w:r>
      <w:r w:rsidR="00071F70">
        <w:rPr>
          <w:bCs/>
        </w:rPr>
        <w:t xml:space="preserve">($7.99; </w:t>
      </w:r>
      <w:r w:rsidR="00071F70" w:rsidRPr="00071F70">
        <w:rPr>
          <w:bCs/>
        </w:rPr>
        <w:t>ISBN-13: 978-0345339256</w:t>
      </w:r>
      <w:r w:rsidR="00071F70">
        <w:rPr>
          <w:bCs/>
        </w:rPr>
        <w:t>)</w:t>
      </w:r>
    </w:p>
    <w:p w:rsidR="004827D5" w:rsidRPr="004827D5" w:rsidRDefault="004827D5" w:rsidP="004827D5">
      <w:pPr>
        <w:spacing w:line="240" w:lineRule="auto"/>
      </w:pPr>
    </w:p>
    <w:p w:rsidR="004827D5" w:rsidRPr="004827D5" w:rsidRDefault="004827D5" w:rsidP="004827D5">
      <w:pPr>
        <w:spacing w:line="240" w:lineRule="auto"/>
        <w:ind w:left="540" w:hanging="540"/>
        <w:rPr>
          <w:bCs/>
          <w:i/>
          <w:iCs/>
        </w:rPr>
      </w:pPr>
      <w:proofErr w:type="spellStart"/>
      <w:r w:rsidRPr="004827D5">
        <w:rPr>
          <w:bCs/>
        </w:rPr>
        <w:t>Landreth</w:t>
      </w:r>
      <w:proofErr w:type="spellEnd"/>
      <w:r w:rsidR="0093767A">
        <w:rPr>
          <w:bCs/>
        </w:rPr>
        <w:t>,</w:t>
      </w:r>
      <w:r w:rsidRPr="004827D5">
        <w:rPr>
          <w:bCs/>
        </w:rPr>
        <w:t xml:space="preserve"> G</w:t>
      </w:r>
      <w:r w:rsidR="0093767A">
        <w:rPr>
          <w:bCs/>
        </w:rPr>
        <w:t>.</w:t>
      </w:r>
      <w:r w:rsidR="004261A1">
        <w:rPr>
          <w:bCs/>
        </w:rPr>
        <w:t xml:space="preserve"> L.</w:t>
      </w:r>
      <w:r w:rsidR="0093767A">
        <w:rPr>
          <w:bCs/>
        </w:rPr>
        <w:t xml:space="preserve"> </w:t>
      </w:r>
      <w:r w:rsidRPr="004827D5">
        <w:rPr>
          <w:bCs/>
        </w:rPr>
        <w:t xml:space="preserve"> (2012)</w:t>
      </w:r>
      <w:proofErr w:type="gramStart"/>
      <w:r w:rsidRPr="004827D5">
        <w:rPr>
          <w:bCs/>
        </w:rPr>
        <w:t>.</w:t>
      </w:r>
      <w:r w:rsidR="0093767A">
        <w:rPr>
          <w:bCs/>
        </w:rPr>
        <w:t xml:space="preserve">  </w:t>
      </w:r>
      <w:r w:rsidR="0093767A" w:rsidRPr="0093767A">
        <w:rPr>
          <w:bCs/>
          <w:i/>
        </w:rPr>
        <w:t>Play</w:t>
      </w:r>
      <w:proofErr w:type="gramEnd"/>
      <w:r w:rsidR="0093767A" w:rsidRPr="0093767A">
        <w:rPr>
          <w:bCs/>
          <w:i/>
        </w:rPr>
        <w:t xml:space="preserve"> t</w:t>
      </w:r>
      <w:r w:rsidRPr="0093767A">
        <w:rPr>
          <w:bCs/>
          <w:i/>
        </w:rPr>
        <w:t xml:space="preserve">herapy: </w:t>
      </w:r>
      <w:r w:rsidR="0093767A" w:rsidRPr="0093767A">
        <w:rPr>
          <w:bCs/>
          <w:i/>
        </w:rPr>
        <w:t xml:space="preserve"> </w:t>
      </w:r>
      <w:r w:rsidR="007235A6">
        <w:rPr>
          <w:bCs/>
          <w:i/>
        </w:rPr>
        <w:t>The art of the r</w:t>
      </w:r>
      <w:r w:rsidRPr="0093767A">
        <w:rPr>
          <w:bCs/>
          <w:i/>
        </w:rPr>
        <w:t>elationship</w:t>
      </w:r>
      <w:r w:rsidRPr="004827D5">
        <w:rPr>
          <w:bCs/>
        </w:rPr>
        <w:t xml:space="preserve"> (3</w:t>
      </w:r>
      <w:r w:rsidRPr="004827D5">
        <w:rPr>
          <w:bCs/>
          <w:vertAlign w:val="superscript"/>
        </w:rPr>
        <w:t>rd</w:t>
      </w:r>
      <w:r w:rsidRPr="004827D5">
        <w:rPr>
          <w:bCs/>
        </w:rPr>
        <w:t xml:space="preserve"> </w:t>
      </w:r>
      <w:r w:rsidR="0093767A">
        <w:rPr>
          <w:bCs/>
        </w:rPr>
        <w:t>e</w:t>
      </w:r>
      <w:r w:rsidRPr="004827D5">
        <w:rPr>
          <w:bCs/>
        </w:rPr>
        <w:t>d.).</w:t>
      </w:r>
      <w:r w:rsidR="0093767A">
        <w:rPr>
          <w:bCs/>
        </w:rPr>
        <w:t xml:space="preserve"> </w:t>
      </w:r>
      <w:r w:rsidRPr="004827D5">
        <w:rPr>
          <w:bCs/>
        </w:rPr>
        <w:t xml:space="preserve"> </w:t>
      </w:r>
      <w:proofErr w:type="gramStart"/>
      <w:r w:rsidRPr="004827D5">
        <w:rPr>
          <w:bCs/>
        </w:rPr>
        <w:t>New York</w:t>
      </w:r>
      <w:r w:rsidR="0093767A">
        <w:rPr>
          <w:bCs/>
        </w:rPr>
        <w:t xml:space="preserve">: </w:t>
      </w:r>
      <w:r w:rsidRPr="004827D5">
        <w:rPr>
          <w:bCs/>
        </w:rPr>
        <w:t xml:space="preserve"> </w:t>
      </w:r>
      <w:proofErr w:type="spellStart"/>
      <w:r w:rsidR="008744C5">
        <w:rPr>
          <w:bCs/>
        </w:rPr>
        <w:t>Routledge</w:t>
      </w:r>
      <w:proofErr w:type="spellEnd"/>
      <w:r w:rsidRPr="004827D5">
        <w:rPr>
          <w:bCs/>
        </w:rPr>
        <w:t>.</w:t>
      </w:r>
      <w:proofErr w:type="gramEnd"/>
      <w:r w:rsidR="00390442">
        <w:rPr>
          <w:bCs/>
        </w:rPr>
        <w:t xml:space="preserve">  ($41.53; </w:t>
      </w:r>
      <w:r w:rsidR="00390442" w:rsidRPr="00390442">
        <w:rPr>
          <w:bCs/>
        </w:rPr>
        <w:t>ISBN-13: 978-0415886819</w:t>
      </w:r>
      <w:r w:rsidR="00390442">
        <w:rPr>
          <w:bCs/>
        </w:rPr>
        <w:t>)</w:t>
      </w:r>
    </w:p>
    <w:p w:rsidR="0061554B" w:rsidRDefault="0061554B" w:rsidP="00BC59A3">
      <w:pPr>
        <w:spacing w:line="240" w:lineRule="auto"/>
      </w:pPr>
    </w:p>
    <w:p w:rsidR="00F73281" w:rsidRPr="00F73281" w:rsidRDefault="00F73281" w:rsidP="00F73281">
      <w:pPr>
        <w:spacing w:line="240" w:lineRule="auto"/>
        <w:jc w:val="center"/>
        <w:rPr>
          <w:b/>
        </w:rPr>
      </w:pPr>
      <w:r w:rsidRPr="00F73281">
        <w:rPr>
          <w:b/>
        </w:rPr>
        <w:t>Course Outline</w:t>
      </w:r>
    </w:p>
    <w:p w:rsidR="00F73281" w:rsidRPr="00F73281" w:rsidRDefault="00F73281" w:rsidP="00F73281">
      <w:pPr>
        <w:spacing w:line="240" w:lineRule="auto"/>
      </w:pPr>
    </w:p>
    <w:p w:rsidR="00F73281" w:rsidRPr="003F5867" w:rsidRDefault="00F73281" w:rsidP="00F73281">
      <w:pPr>
        <w:spacing w:line="240" w:lineRule="auto"/>
        <w:rPr>
          <w:b/>
        </w:rPr>
      </w:pPr>
      <w:r w:rsidRPr="00F73281">
        <w:rPr>
          <w:b/>
        </w:rPr>
        <w:t xml:space="preserve">Class 1:  </w:t>
      </w:r>
      <w:r w:rsidR="003F5867">
        <w:rPr>
          <w:b/>
        </w:rPr>
        <w:t>Introduction</w:t>
      </w:r>
    </w:p>
    <w:p w:rsidR="008744C5" w:rsidRDefault="008744C5" w:rsidP="00BC59A3">
      <w:pPr>
        <w:spacing w:line="240" w:lineRule="auto"/>
      </w:pPr>
    </w:p>
    <w:p w:rsidR="003F5867" w:rsidRPr="003F5867" w:rsidRDefault="003F5867" w:rsidP="00BC59A3">
      <w:pPr>
        <w:spacing w:line="240" w:lineRule="auto"/>
        <w:rPr>
          <w:b/>
        </w:rPr>
      </w:pPr>
      <w:r w:rsidRPr="003F5867">
        <w:rPr>
          <w:b/>
        </w:rPr>
        <w:t xml:space="preserve">Class 2:  Introduction and </w:t>
      </w:r>
      <w:proofErr w:type="gramStart"/>
      <w:r w:rsidRPr="003F5867">
        <w:rPr>
          <w:b/>
        </w:rPr>
        <w:t>The</w:t>
      </w:r>
      <w:proofErr w:type="gramEnd"/>
      <w:r w:rsidRPr="003F5867">
        <w:rPr>
          <w:b/>
        </w:rPr>
        <w:t xml:space="preserve"> Meaning of Play</w:t>
      </w:r>
    </w:p>
    <w:p w:rsidR="003F5867" w:rsidRDefault="003F5867" w:rsidP="00BC59A3">
      <w:pPr>
        <w:spacing w:line="240" w:lineRule="auto"/>
      </w:pPr>
    </w:p>
    <w:p w:rsidR="003F5867" w:rsidRDefault="003F5867" w:rsidP="00BC59A3">
      <w:pPr>
        <w:spacing w:line="240" w:lineRule="auto"/>
      </w:pPr>
      <w:proofErr w:type="spellStart"/>
      <w:proofErr w:type="gramStart"/>
      <w:r>
        <w:t>Axline</w:t>
      </w:r>
      <w:proofErr w:type="spellEnd"/>
      <w:r>
        <w:t xml:space="preserve"> (1964).</w:t>
      </w:r>
      <w:proofErr w:type="gramEnd"/>
      <w:r>
        <w:t xml:space="preserve">  Read pp. 1-50</w:t>
      </w:r>
      <w:r w:rsidR="00B946E8">
        <w:t>.</w:t>
      </w:r>
    </w:p>
    <w:p w:rsidR="003F5867" w:rsidRDefault="003F5867" w:rsidP="00BC59A3">
      <w:pPr>
        <w:spacing w:line="240" w:lineRule="auto"/>
      </w:pPr>
    </w:p>
    <w:p w:rsidR="003F5867" w:rsidRPr="001F5663" w:rsidRDefault="003F5867" w:rsidP="00BC59A3">
      <w:pPr>
        <w:spacing w:line="240" w:lineRule="auto"/>
        <w:rPr>
          <w:b/>
        </w:rPr>
      </w:pPr>
      <w:proofErr w:type="spellStart"/>
      <w:proofErr w:type="gramStart"/>
      <w:r>
        <w:t>Landreth</w:t>
      </w:r>
      <w:proofErr w:type="spellEnd"/>
      <w:r>
        <w:t xml:space="preserve"> (2012).</w:t>
      </w:r>
      <w:proofErr w:type="gramEnd"/>
      <w:r>
        <w:t xml:space="preserve">  Read Chapter 1, “About Me, Garry </w:t>
      </w:r>
      <w:proofErr w:type="spellStart"/>
      <w:r>
        <w:t>Landreth</w:t>
      </w:r>
      <w:proofErr w:type="spellEnd"/>
      <w:r>
        <w:t>,” pp. 1-6, and Chapter 2, “The Meaning of Play” (pp. 7-25).</w:t>
      </w:r>
      <w:r w:rsidR="001F5663">
        <w:t xml:space="preserve">  </w:t>
      </w:r>
      <w:proofErr w:type="gramStart"/>
      <w:r w:rsidR="001F5663" w:rsidRPr="001F5663">
        <w:rPr>
          <w:b/>
        </w:rPr>
        <w:t>Prototypical CPQ due.</w:t>
      </w:r>
      <w:proofErr w:type="gramEnd"/>
    </w:p>
    <w:p w:rsidR="003F5867" w:rsidRDefault="003F5867" w:rsidP="00BC59A3">
      <w:pPr>
        <w:spacing w:line="240" w:lineRule="auto"/>
      </w:pPr>
    </w:p>
    <w:p w:rsidR="003F5867" w:rsidRPr="003F5867" w:rsidRDefault="003F5867" w:rsidP="00BC59A3">
      <w:pPr>
        <w:spacing w:line="240" w:lineRule="auto"/>
        <w:rPr>
          <w:b/>
        </w:rPr>
      </w:pPr>
      <w:r w:rsidRPr="003F5867">
        <w:rPr>
          <w:b/>
        </w:rPr>
        <w:t>Class 3:  History and Development of Play Therapy/A View of Children</w:t>
      </w:r>
    </w:p>
    <w:p w:rsidR="003F5867" w:rsidRDefault="003F5867" w:rsidP="00BC59A3">
      <w:pPr>
        <w:spacing w:line="240" w:lineRule="auto"/>
      </w:pPr>
    </w:p>
    <w:p w:rsidR="003F5867" w:rsidRDefault="003F5867" w:rsidP="00BC59A3">
      <w:pPr>
        <w:spacing w:line="240" w:lineRule="auto"/>
      </w:pPr>
      <w:proofErr w:type="spellStart"/>
      <w:r>
        <w:t>Axline</w:t>
      </w:r>
      <w:proofErr w:type="spellEnd"/>
      <w:r>
        <w:t xml:space="preserve"> (1964).  Read pp. 51-100.</w:t>
      </w:r>
    </w:p>
    <w:p w:rsidR="003F5867" w:rsidRDefault="003F5867" w:rsidP="00BC59A3">
      <w:pPr>
        <w:spacing w:line="240" w:lineRule="auto"/>
      </w:pPr>
    </w:p>
    <w:p w:rsidR="003F5867" w:rsidRDefault="003F5867" w:rsidP="00BC59A3">
      <w:pPr>
        <w:spacing w:line="240" w:lineRule="auto"/>
      </w:pPr>
      <w:proofErr w:type="spellStart"/>
      <w:r>
        <w:t>Landreth</w:t>
      </w:r>
      <w:proofErr w:type="spellEnd"/>
      <w:r>
        <w:t xml:space="preserve"> (2012).  Read Chapter 3, “History and Development of Play Therapy,” pp. 27-43, and Chapter 4, “A View of Children,” pp. 45-51.</w:t>
      </w:r>
    </w:p>
    <w:p w:rsidR="00B01892" w:rsidRDefault="00B01892" w:rsidP="00BC59A3">
      <w:pPr>
        <w:spacing w:line="240" w:lineRule="auto"/>
      </w:pPr>
    </w:p>
    <w:p w:rsidR="00B01892" w:rsidRPr="00B01892" w:rsidRDefault="00B01892" w:rsidP="00BC59A3">
      <w:pPr>
        <w:spacing w:line="240" w:lineRule="auto"/>
        <w:rPr>
          <w:b/>
        </w:rPr>
      </w:pPr>
      <w:r w:rsidRPr="00B01892">
        <w:rPr>
          <w:b/>
        </w:rPr>
        <w:t>Class 4:  Child-Centered Play Therapy/The Play Therapist</w:t>
      </w:r>
    </w:p>
    <w:p w:rsidR="00B01892" w:rsidRDefault="00B01892" w:rsidP="00BC59A3">
      <w:pPr>
        <w:spacing w:line="240" w:lineRule="auto"/>
      </w:pPr>
    </w:p>
    <w:p w:rsidR="00B01892" w:rsidRDefault="00B01892" w:rsidP="00BC59A3">
      <w:pPr>
        <w:spacing w:line="240" w:lineRule="auto"/>
      </w:pPr>
      <w:proofErr w:type="spellStart"/>
      <w:r>
        <w:t>Axline</w:t>
      </w:r>
      <w:proofErr w:type="spellEnd"/>
      <w:r>
        <w:t xml:space="preserve"> (1964).  Read pp. 101-150.</w:t>
      </w:r>
    </w:p>
    <w:p w:rsidR="00B01892" w:rsidRDefault="00B01892" w:rsidP="00BC59A3">
      <w:pPr>
        <w:spacing w:line="240" w:lineRule="auto"/>
      </w:pPr>
    </w:p>
    <w:p w:rsidR="00B01892" w:rsidRDefault="00B01892" w:rsidP="00BC59A3">
      <w:pPr>
        <w:spacing w:line="240" w:lineRule="auto"/>
      </w:pPr>
      <w:proofErr w:type="spellStart"/>
      <w:r>
        <w:t>Landreth</w:t>
      </w:r>
      <w:proofErr w:type="spellEnd"/>
      <w:r>
        <w:t xml:space="preserve"> (2012).  Read Chapter 5, “Child-Centered Play Therapy,” pp. 53-93, and Chapter 6, “The Play Therapist,” pp. 95-123.</w:t>
      </w:r>
    </w:p>
    <w:p w:rsidR="00B01892" w:rsidRDefault="00B01892" w:rsidP="00BC59A3">
      <w:pPr>
        <w:spacing w:line="240" w:lineRule="auto"/>
      </w:pPr>
    </w:p>
    <w:p w:rsidR="00B01892" w:rsidRPr="0061615C" w:rsidRDefault="006C56D5" w:rsidP="00BC59A3">
      <w:pPr>
        <w:spacing w:line="240" w:lineRule="auto"/>
        <w:rPr>
          <w:b/>
        </w:rPr>
      </w:pPr>
      <w:r w:rsidRPr="0061615C">
        <w:rPr>
          <w:b/>
        </w:rPr>
        <w:t>Class 5:  Parents as Partners in Play Therapy/</w:t>
      </w:r>
      <w:r w:rsidR="0061615C" w:rsidRPr="0061615C">
        <w:rPr>
          <w:b/>
        </w:rPr>
        <w:t>The Playroom and Materials</w:t>
      </w:r>
    </w:p>
    <w:p w:rsidR="0061615C" w:rsidRDefault="0061615C" w:rsidP="00BC59A3">
      <w:pPr>
        <w:spacing w:line="240" w:lineRule="auto"/>
      </w:pPr>
    </w:p>
    <w:p w:rsidR="0061615C" w:rsidRDefault="0061615C" w:rsidP="00BC59A3">
      <w:pPr>
        <w:spacing w:line="240" w:lineRule="auto"/>
      </w:pPr>
      <w:proofErr w:type="spellStart"/>
      <w:r>
        <w:t>Axline</w:t>
      </w:r>
      <w:proofErr w:type="spellEnd"/>
      <w:r>
        <w:t xml:space="preserve"> (1964).  Read pp. 151-220.</w:t>
      </w:r>
    </w:p>
    <w:p w:rsidR="0061615C" w:rsidRDefault="0061615C" w:rsidP="00BC59A3">
      <w:pPr>
        <w:spacing w:line="240" w:lineRule="auto"/>
      </w:pPr>
    </w:p>
    <w:p w:rsidR="0061615C" w:rsidRDefault="0061615C" w:rsidP="00BC59A3">
      <w:pPr>
        <w:spacing w:line="240" w:lineRule="auto"/>
      </w:pPr>
      <w:proofErr w:type="spellStart"/>
      <w:r>
        <w:t>Landreth</w:t>
      </w:r>
      <w:proofErr w:type="spellEnd"/>
      <w:r>
        <w:t xml:space="preserve"> (2012).  Read Chapter 7, “Parents as Partners in Play Therapy,” pp. 125-148, and Chapter 8, “The Playroom and Materials,” pp. 149-174.</w:t>
      </w:r>
    </w:p>
    <w:p w:rsidR="0061615C" w:rsidRDefault="0061615C" w:rsidP="00BC59A3">
      <w:pPr>
        <w:spacing w:line="240" w:lineRule="auto"/>
      </w:pPr>
    </w:p>
    <w:p w:rsidR="0061615C" w:rsidRPr="0061615C" w:rsidRDefault="0061615C" w:rsidP="00BC59A3">
      <w:pPr>
        <w:spacing w:line="240" w:lineRule="auto"/>
        <w:rPr>
          <w:b/>
        </w:rPr>
      </w:pPr>
      <w:r w:rsidRPr="0061615C">
        <w:rPr>
          <w:b/>
        </w:rPr>
        <w:t>Class 6:  Beginning the Relationship:  The Child’s Time/Characteristics of Facilitative Responses</w:t>
      </w:r>
    </w:p>
    <w:p w:rsidR="0061615C" w:rsidRDefault="0061615C" w:rsidP="00BC59A3">
      <w:pPr>
        <w:spacing w:line="240" w:lineRule="auto"/>
      </w:pPr>
    </w:p>
    <w:p w:rsidR="0061615C" w:rsidRPr="0061615C" w:rsidRDefault="0061615C" w:rsidP="00BC59A3">
      <w:pPr>
        <w:spacing w:line="240" w:lineRule="auto"/>
        <w:rPr>
          <w:b/>
        </w:rPr>
      </w:pPr>
      <w:proofErr w:type="spellStart"/>
      <w:r>
        <w:t>Landreth</w:t>
      </w:r>
      <w:proofErr w:type="spellEnd"/>
      <w:r>
        <w:t xml:space="preserve"> (2012).  Read Chapter 9, “Beginning the Relationship:  The Child’s Time,” pp. 175-210, and Chapter 10, “Characteristics of Facilitative Responses,” pp. 211-255.  </w:t>
      </w:r>
      <w:proofErr w:type="spellStart"/>
      <w:r w:rsidRPr="0061615C">
        <w:rPr>
          <w:b/>
        </w:rPr>
        <w:t>Axline</w:t>
      </w:r>
      <w:proofErr w:type="spellEnd"/>
      <w:r w:rsidRPr="0061615C">
        <w:rPr>
          <w:b/>
        </w:rPr>
        <w:t xml:space="preserve"> paper due.</w:t>
      </w:r>
    </w:p>
    <w:p w:rsidR="0061615C" w:rsidRDefault="0061615C" w:rsidP="00BC59A3">
      <w:pPr>
        <w:spacing w:line="240" w:lineRule="auto"/>
      </w:pPr>
    </w:p>
    <w:p w:rsidR="0061615C" w:rsidRPr="0061615C" w:rsidRDefault="0061615C" w:rsidP="00BC59A3">
      <w:pPr>
        <w:spacing w:line="240" w:lineRule="auto"/>
        <w:rPr>
          <w:b/>
        </w:rPr>
      </w:pPr>
      <w:r w:rsidRPr="0061615C">
        <w:rPr>
          <w:b/>
        </w:rPr>
        <w:t>Class 7:  Therapeutic Limit Setting/Typical Problems in Play Therapy and What To Do If…</w:t>
      </w:r>
    </w:p>
    <w:p w:rsidR="0061615C" w:rsidRDefault="0061615C" w:rsidP="00BC59A3">
      <w:pPr>
        <w:spacing w:line="240" w:lineRule="auto"/>
      </w:pPr>
    </w:p>
    <w:p w:rsidR="0061615C" w:rsidRDefault="0061615C" w:rsidP="00BC59A3">
      <w:pPr>
        <w:spacing w:line="240" w:lineRule="auto"/>
      </w:pPr>
      <w:proofErr w:type="spellStart"/>
      <w:r>
        <w:t>Landreth</w:t>
      </w:r>
      <w:proofErr w:type="spellEnd"/>
      <w:r>
        <w:t xml:space="preserve"> (2012).  Read Chapter 11, “Therapeutic Limit Setting,” pp. 257-284, and Chapter 12, “Typical Problems in Play Therapy and What To Do If…” pp. 285-302.</w:t>
      </w:r>
    </w:p>
    <w:p w:rsidR="0061615C" w:rsidRDefault="0061615C" w:rsidP="00BC59A3">
      <w:pPr>
        <w:spacing w:line="240" w:lineRule="auto"/>
      </w:pPr>
    </w:p>
    <w:p w:rsidR="0061615C" w:rsidRPr="0061615C" w:rsidRDefault="0061615C" w:rsidP="00BC59A3">
      <w:pPr>
        <w:spacing w:line="240" w:lineRule="auto"/>
        <w:rPr>
          <w:b/>
        </w:rPr>
      </w:pPr>
      <w:r w:rsidRPr="0061615C">
        <w:rPr>
          <w:b/>
        </w:rPr>
        <w:t>Class 8:  Issues in Play Therapy/Children in Play Therapy</w:t>
      </w:r>
    </w:p>
    <w:p w:rsidR="0061615C" w:rsidRDefault="0061615C" w:rsidP="00BC59A3">
      <w:pPr>
        <w:spacing w:line="240" w:lineRule="auto"/>
      </w:pPr>
    </w:p>
    <w:p w:rsidR="0061615C" w:rsidRPr="00EF67FD" w:rsidRDefault="0061615C" w:rsidP="00BC59A3">
      <w:pPr>
        <w:spacing w:line="240" w:lineRule="auto"/>
        <w:rPr>
          <w:b/>
        </w:rPr>
      </w:pPr>
      <w:proofErr w:type="spellStart"/>
      <w:r w:rsidRPr="0061615C">
        <w:lastRenderedPageBreak/>
        <w:t>Landreth</w:t>
      </w:r>
      <w:proofErr w:type="spellEnd"/>
      <w:r w:rsidRPr="0061615C">
        <w:t xml:space="preserve"> (2012).  Read Chapter</w:t>
      </w:r>
      <w:r>
        <w:t xml:space="preserve"> 13, “Issues in Play Therapy,” pp. 303-320, and Chapter 14, “Children in Play Therapy</w:t>
      </w:r>
      <w:r w:rsidR="00164AB0">
        <w:t>,</w:t>
      </w:r>
      <w:r>
        <w:t>” pp. 321-347.</w:t>
      </w:r>
      <w:r w:rsidR="00EF67FD">
        <w:t xml:space="preserve">  </w:t>
      </w:r>
      <w:r w:rsidR="00EF67FD" w:rsidRPr="00EF67FD">
        <w:rPr>
          <w:b/>
        </w:rPr>
        <w:t>Child of your choice paper due.</w:t>
      </w:r>
      <w:r w:rsidR="00EF67FD">
        <w:rPr>
          <w:b/>
        </w:rPr>
        <w:t xml:space="preserve">  </w:t>
      </w:r>
      <w:r w:rsidR="00D12629">
        <w:rPr>
          <w:b/>
        </w:rPr>
        <w:t>Session video with a child of your choice</w:t>
      </w:r>
      <w:r w:rsidR="00401463">
        <w:rPr>
          <w:b/>
        </w:rPr>
        <w:t>,</w:t>
      </w:r>
      <w:r w:rsidR="00EF67FD">
        <w:rPr>
          <w:b/>
        </w:rPr>
        <w:t xml:space="preserve"> Play Therapy checklist</w:t>
      </w:r>
      <w:r w:rsidR="00401463">
        <w:rPr>
          <w:b/>
        </w:rPr>
        <w:t>, and session CPQ</w:t>
      </w:r>
      <w:r w:rsidR="00EF67FD">
        <w:rPr>
          <w:b/>
        </w:rPr>
        <w:t xml:space="preserve"> due.</w:t>
      </w:r>
    </w:p>
    <w:p w:rsidR="0061615C" w:rsidRDefault="0061615C" w:rsidP="00BC59A3">
      <w:pPr>
        <w:spacing w:line="240" w:lineRule="auto"/>
      </w:pPr>
    </w:p>
    <w:p w:rsidR="0061615C" w:rsidRPr="0061615C" w:rsidRDefault="0061615C" w:rsidP="00BC59A3">
      <w:pPr>
        <w:spacing w:line="240" w:lineRule="auto"/>
        <w:rPr>
          <w:b/>
        </w:rPr>
      </w:pPr>
      <w:r w:rsidRPr="0061615C">
        <w:rPr>
          <w:b/>
        </w:rPr>
        <w:t>Class 9:  Determining Therapeutic Process and Termination/Intensive and Short-Term Play Therapy</w:t>
      </w:r>
    </w:p>
    <w:p w:rsidR="0061615C" w:rsidRDefault="0061615C" w:rsidP="00BC59A3">
      <w:pPr>
        <w:spacing w:line="240" w:lineRule="auto"/>
      </w:pPr>
    </w:p>
    <w:p w:rsidR="0061615C" w:rsidRDefault="0061615C" w:rsidP="00BC59A3">
      <w:pPr>
        <w:spacing w:line="240" w:lineRule="auto"/>
      </w:pPr>
      <w:proofErr w:type="spellStart"/>
      <w:r>
        <w:t>Landreth</w:t>
      </w:r>
      <w:proofErr w:type="spellEnd"/>
      <w:r>
        <w:t xml:space="preserve"> (2012).  Read Chapter 15, “Determining Therapeutic Process and Termination,” pp. 349-363, and Chapter 16, “Intensive and Short-Term Play Therapy,” pp. 365-378.</w:t>
      </w:r>
    </w:p>
    <w:p w:rsidR="0061615C" w:rsidRDefault="0061615C" w:rsidP="00BC59A3">
      <w:pPr>
        <w:spacing w:line="240" w:lineRule="auto"/>
      </w:pPr>
    </w:p>
    <w:p w:rsidR="0061615C" w:rsidRPr="0061615C" w:rsidRDefault="0061615C" w:rsidP="00BC59A3">
      <w:pPr>
        <w:spacing w:line="240" w:lineRule="auto"/>
        <w:rPr>
          <w:b/>
        </w:rPr>
      </w:pPr>
      <w:r w:rsidRPr="0061615C">
        <w:rPr>
          <w:b/>
        </w:rPr>
        <w:t>Class 10:  Research in Play Therapy</w:t>
      </w:r>
    </w:p>
    <w:p w:rsidR="0061615C" w:rsidRDefault="0061615C" w:rsidP="00BC59A3">
      <w:pPr>
        <w:spacing w:line="240" w:lineRule="auto"/>
      </w:pPr>
    </w:p>
    <w:p w:rsidR="0061615C" w:rsidRDefault="0061615C" w:rsidP="00BC59A3">
      <w:pPr>
        <w:spacing w:line="240" w:lineRule="auto"/>
        <w:rPr>
          <w:b/>
        </w:rPr>
      </w:pPr>
      <w:proofErr w:type="spellStart"/>
      <w:r>
        <w:t>Landreth</w:t>
      </w:r>
      <w:proofErr w:type="spellEnd"/>
      <w:r>
        <w:t xml:space="preserve"> (2012).  Read Chapter 17, “Research in Play Therapy,” pp. 379-408.  </w:t>
      </w:r>
      <w:r w:rsidRPr="0061615C">
        <w:rPr>
          <w:b/>
        </w:rPr>
        <w:t>Final exam given</w:t>
      </w:r>
      <w:r w:rsidR="00D12629">
        <w:rPr>
          <w:b/>
        </w:rPr>
        <w:t xml:space="preserve"> in class</w:t>
      </w:r>
      <w:r w:rsidRPr="0061615C">
        <w:rPr>
          <w:b/>
        </w:rPr>
        <w:t>.</w:t>
      </w:r>
      <w:r w:rsidR="005D38D1">
        <w:rPr>
          <w:b/>
        </w:rPr>
        <w:t xml:space="preserve">  Prototypical CPQ due.</w:t>
      </w:r>
    </w:p>
    <w:p w:rsidR="0068724F" w:rsidRDefault="0068724F" w:rsidP="00BC59A3">
      <w:pPr>
        <w:spacing w:line="240" w:lineRule="auto"/>
        <w:rPr>
          <w:b/>
        </w:rPr>
      </w:pPr>
    </w:p>
    <w:p w:rsidR="003F65DB" w:rsidRDefault="003F65DB" w:rsidP="003F65DB">
      <w:pPr>
        <w:spacing w:line="240" w:lineRule="auto"/>
        <w:rPr>
          <w:b/>
        </w:rPr>
      </w:pPr>
      <w:r w:rsidRPr="003F65DB">
        <w:rPr>
          <w:b/>
        </w:rPr>
        <w:t>Course Requirements</w:t>
      </w:r>
    </w:p>
    <w:p w:rsidR="007A74CC" w:rsidRDefault="007A74CC" w:rsidP="003F65DB">
      <w:pPr>
        <w:spacing w:line="240" w:lineRule="auto"/>
        <w:rPr>
          <w:b/>
        </w:rPr>
      </w:pPr>
    </w:p>
    <w:p w:rsidR="007A74CC" w:rsidRPr="007A74CC" w:rsidRDefault="007A74CC" w:rsidP="007A74CC">
      <w:pPr>
        <w:pStyle w:val="ListParagraph"/>
        <w:numPr>
          <w:ilvl w:val="0"/>
          <w:numId w:val="3"/>
        </w:numPr>
        <w:spacing w:line="240" w:lineRule="auto"/>
      </w:pPr>
      <w:r w:rsidRPr="007A74CC">
        <w:t>Complete</w:t>
      </w:r>
      <w:r>
        <w:t xml:space="preserve"> </w:t>
      </w:r>
      <w:r w:rsidR="007368CA">
        <w:t xml:space="preserve">a </w:t>
      </w:r>
      <w:r w:rsidR="007368CA" w:rsidRPr="007368CA">
        <w:t xml:space="preserve">prototypical </w:t>
      </w:r>
      <w:r w:rsidR="007368CA">
        <w:t xml:space="preserve">Child Psychotherapy Process </w:t>
      </w:r>
      <w:r w:rsidR="007368CA" w:rsidRPr="007368CA">
        <w:t>Q-</w:t>
      </w:r>
      <w:r w:rsidR="007368CA">
        <w:t>Set (CPQ)</w:t>
      </w:r>
      <w:r w:rsidR="007368CA" w:rsidRPr="007368CA">
        <w:t xml:space="preserve"> that characterizes </w:t>
      </w:r>
      <w:r w:rsidR="007368CA">
        <w:t>your current</w:t>
      </w:r>
      <w:r w:rsidR="007368CA" w:rsidRPr="007368CA">
        <w:t xml:space="preserve"> understanding of </w:t>
      </w:r>
      <w:r w:rsidR="007368CA">
        <w:t>the child-centered treatment model</w:t>
      </w:r>
      <w:r w:rsidR="007368CA" w:rsidRPr="007368CA">
        <w:t>.</w:t>
      </w:r>
      <w:r w:rsidR="007368CA">
        <w:t xml:space="preserve">  </w:t>
      </w:r>
      <w:r w:rsidR="007368CA" w:rsidRPr="007368CA">
        <w:rPr>
          <w:b/>
        </w:rPr>
        <w:t>This assignment is due at the beginning of Class 2.  This assignment accounts for 1</w:t>
      </w:r>
      <w:r w:rsidR="0092081A">
        <w:rPr>
          <w:b/>
        </w:rPr>
        <w:t>0</w:t>
      </w:r>
      <w:r w:rsidR="007368CA" w:rsidRPr="007368CA">
        <w:rPr>
          <w:b/>
        </w:rPr>
        <w:t>% of your total grade.</w:t>
      </w:r>
    </w:p>
    <w:p w:rsidR="003F65DB" w:rsidRDefault="003F65DB" w:rsidP="003F65DB">
      <w:pPr>
        <w:pStyle w:val="ListParagraph"/>
        <w:spacing w:line="240" w:lineRule="auto"/>
        <w:ind w:left="0"/>
      </w:pPr>
    </w:p>
    <w:p w:rsidR="001B1E47" w:rsidRPr="001B1E47" w:rsidRDefault="001B1E47" w:rsidP="001B1E47">
      <w:pPr>
        <w:pStyle w:val="ListParagraph"/>
        <w:numPr>
          <w:ilvl w:val="0"/>
          <w:numId w:val="3"/>
        </w:numPr>
        <w:spacing w:line="240" w:lineRule="auto"/>
      </w:pPr>
      <w:r w:rsidRPr="001B1E47">
        <w:t xml:space="preserve">Write a </w:t>
      </w:r>
      <w:r w:rsidR="00AB3710">
        <w:t>treatment summary</w:t>
      </w:r>
      <w:r w:rsidRPr="001B1E47">
        <w:t xml:space="preserve"> derived from</w:t>
      </w:r>
      <w:r w:rsidR="00AB3710">
        <w:t xml:space="preserve"> </w:t>
      </w:r>
      <w:proofErr w:type="spellStart"/>
      <w:r w:rsidR="00AB3710">
        <w:t>Axline</w:t>
      </w:r>
      <w:proofErr w:type="spellEnd"/>
      <w:r w:rsidR="00AB3710">
        <w:t xml:space="preserve"> (1964)</w:t>
      </w:r>
      <w:r w:rsidRPr="001B1E47">
        <w:t xml:space="preserve">.  Include demographic information (several lines), chief complaint (one or two sentences), history of presenting symptomatology (one page), personal </w:t>
      </w:r>
      <w:r w:rsidR="007B44D4">
        <w:t xml:space="preserve">and family </w:t>
      </w:r>
      <w:bookmarkStart w:id="0" w:name="_GoBack"/>
      <w:bookmarkEnd w:id="0"/>
      <w:r w:rsidRPr="001B1E47">
        <w:t>history (one page), mental status examination (1/2</w:t>
      </w:r>
      <w:r w:rsidR="00501DE6">
        <w:t xml:space="preserve"> page), current DSM </w:t>
      </w:r>
      <w:r w:rsidRPr="001B1E47">
        <w:t xml:space="preserve">V diagnosis (1/2 page), and case formulation (one page).  In the case formulation, include references to literature (from within or outside class) that defends your </w:t>
      </w:r>
      <w:r w:rsidR="001548AC">
        <w:t xml:space="preserve">child-centered </w:t>
      </w:r>
      <w:r w:rsidRPr="001B1E47">
        <w:t xml:space="preserve">formulation.  </w:t>
      </w:r>
      <w:r w:rsidRPr="001B1E47">
        <w:rPr>
          <w:b/>
        </w:rPr>
        <w:t>Maximum number of double-spaced, 12-point type pages (excluding references):  5</w:t>
      </w:r>
      <w:proofErr w:type="gramStart"/>
      <w:r w:rsidRPr="001B1E47">
        <w:rPr>
          <w:b/>
        </w:rPr>
        <w:t>.  Please</w:t>
      </w:r>
      <w:proofErr w:type="gramEnd"/>
      <w:r w:rsidRPr="001B1E47">
        <w:rPr>
          <w:b/>
        </w:rPr>
        <w:t xml:space="preserve"> use </w:t>
      </w:r>
      <w:r w:rsidRPr="001B1E47">
        <w:rPr>
          <w:b/>
          <w:i/>
        </w:rPr>
        <w:t>APA Publication Manual</w:t>
      </w:r>
      <w:r w:rsidRPr="001B1E47">
        <w:rPr>
          <w:b/>
        </w:rPr>
        <w:t xml:space="preserve"> format.  The case study is due at the beginning of Class </w:t>
      </w:r>
      <w:r w:rsidR="00501DE6">
        <w:rPr>
          <w:b/>
        </w:rPr>
        <w:t>6</w:t>
      </w:r>
      <w:r w:rsidRPr="001B1E47">
        <w:rPr>
          <w:b/>
        </w:rPr>
        <w:t>.  This assignment accounts for 2</w:t>
      </w:r>
      <w:r w:rsidR="0092081A">
        <w:rPr>
          <w:b/>
        </w:rPr>
        <w:t>0</w:t>
      </w:r>
      <w:r w:rsidRPr="001B1E47">
        <w:rPr>
          <w:b/>
        </w:rPr>
        <w:t xml:space="preserve">% of </w:t>
      </w:r>
      <w:r w:rsidR="00933D4E">
        <w:rPr>
          <w:b/>
        </w:rPr>
        <w:t>your</w:t>
      </w:r>
      <w:r w:rsidRPr="001B1E47">
        <w:rPr>
          <w:b/>
        </w:rPr>
        <w:t xml:space="preserve"> total grade.</w:t>
      </w:r>
    </w:p>
    <w:p w:rsidR="001B1E47" w:rsidRPr="001B1E47" w:rsidRDefault="001B1E47" w:rsidP="001B1E47">
      <w:pPr>
        <w:pStyle w:val="ListParagraph"/>
        <w:spacing w:line="240" w:lineRule="auto"/>
        <w:ind w:left="0"/>
      </w:pPr>
    </w:p>
    <w:p w:rsidR="001B1E47" w:rsidRPr="00656F64" w:rsidRDefault="001B1E47" w:rsidP="001B1E47">
      <w:pPr>
        <w:pStyle w:val="ListParagraph"/>
        <w:numPr>
          <w:ilvl w:val="0"/>
          <w:numId w:val="3"/>
        </w:numPr>
        <w:spacing w:line="240" w:lineRule="auto"/>
      </w:pPr>
      <w:r w:rsidRPr="001B1E47">
        <w:t xml:space="preserve">Write a </w:t>
      </w:r>
      <w:r w:rsidR="00AB3710">
        <w:t>treatment summary</w:t>
      </w:r>
      <w:r w:rsidRPr="001B1E47">
        <w:t xml:space="preserve"> derived from </w:t>
      </w:r>
      <w:r w:rsidR="00501DE6">
        <w:t>a child of your choice used in your session video</w:t>
      </w:r>
      <w:r w:rsidRPr="001B1E47">
        <w:t xml:space="preserve"> (</w:t>
      </w:r>
      <w:r w:rsidR="00501DE6">
        <w:t xml:space="preserve">e.g., child of </w:t>
      </w:r>
      <w:r w:rsidRPr="001B1E47">
        <w:t>friend, classmate, relative, stranger)</w:t>
      </w:r>
      <w:r w:rsidR="001C2440">
        <w:t>, using the child-centered treatment model</w:t>
      </w:r>
      <w:r w:rsidRPr="001B1E47">
        <w:t>.  Include demographic information (several lines), chief complaint (one or two sentences), history of presenting symptomatology (one page), personal and family history (one page), mental status examination (1/2</w:t>
      </w:r>
      <w:r w:rsidR="00501DE6">
        <w:t xml:space="preserve"> page), current DSM </w:t>
      </w:r>
      <w:r w:rsidRPr="001B1E47">
        <w:t xml:space="preserve">V diagnosis (1/2 page), and case formulation (one page). </w:t>
      </w:r>
      <w:r w:rsidR="00501DE6">
        <w:t xml:space="preserve"> </w:t>
      </w:r>
      <w:r w:rsidRPr="001B1E47">
        <w:t xml:space="preserve">In the case formulation, include references to literature (from within or outside class) that defends your </w:t>
      </w:r>
      <w:r w:rsidR="001C5DC7">
        <w:t xml:space="preserve">child-centered </w:t>
      </w:r>
      <w:r w:rsidRPr="001B1E47">
        <w:t xml:space="preserve">formulation.  </w:t>
      </w:r>
      <w:r w:rsidRPr="001B1E47">
        <w:rPr>
          <w:b/>
        </w:rPr>
        <w:t>Maximum number of double-spaced, 12-point type pages (excluding references):  5</w:t>
      </w:r>
      <w:proofErr w:type="gramStart"/>
      <w:r w:rsidRPr="001B1E47">
        <w:rPr>
          <w:b/>
        </w:rPr>
        <w:t>.  Please</w:t>
      </w:r>
      <w:proofErr w:type="gramEnd"/>
      <w:r w:rsidRPr="001B1E47">
        <w:rPr>
          <w:b/>
        </w:rPr>
        <w:t xml:space="preserve"> use </w:t>
      </w:r>
      <w:r w:rsidRPr="001B1E47">
        <w:rPr>
          <w:b/>
          <w:i/>
        </w:rPr>
        <w:t>APA Publication Manual</w:t>
      </w:r>
      <w:r w:rsidRPr="001B1E47">
        <w:rPr>
          <w:b/>
        </w:rPr>
        <w:t xml:space="preserve"> format.  The case study is due at the beginning of Class </w:t>
      </w:r>
      <w:r w:rsidR="00501DE6">
        <w:rPr>
          <w:b/>
        </w:rPr>
        <w:t>8</w:t>
      </w:r>
      <w:r w:rsidRPr="001B1E47">
        <w:rPr>
          <w:b/>
        </w:rPr>
        <w:t>.  This assignment accounts for 2</w:t>
      </w:r>
      <w:r w:rsidR="0092081A">
        <w:rPr>
          <w:b/>
        </w:rPr>
        <w:t>0</w:t>
      </w:r>
      <w:r w:rsidRPr="001B1E47">
        <w:rPr>
          <w:b/>
        </w:rPr>
        <w:t xml:space="preserve">% of </w:t>
      </w:r>
      <w:r w:rsidR="00933D4E">
        <w:rPr>
          <w:b/>
        </w:rPr>
        <w:t>your</w:t>
      </w:r>
      <w:r w:rsidRPr="001B1E47">
        <w:rPr>
          <w:b/>
        </w:rPr>
        <w:t xml:space="preserve"> total grade.</w:t>
      </w:r>
    </w:p>
    <w:p w:rsidR="00656F64" w:rsidRDefault="00656F64" w:rsidP="00656F64">
      <w:pPr>
        <w:spacing w:line="240" w:lineRule="auto"/>
      </w:pPr>
    </w:p>
    <w:p w:rsidR="00656F64" w:rsidRPr="00A7527B" w:rsidRDefault="00845ACF" w:rsidP="00656F64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lastRenderedPageBreak/>
        <w:t>You will c</w:t>
      </w:r>
      <w:r w:rsidR="00656F64" w:rsidRPr="00656F64">
        <w:t xml:space="preserve">onduct a single </w:t>
      </w:r>
      <w:r>
        <w:t>play therapy s</w:t>
      </w:r>
      <w:r w:rsidR="00656F64" w:rsidRPr="00656F64">
        <w:t>ession</w:t>
      </w:r>
      <w:r>
        <w:t xml:space="preserve"> (minimum 30 minutes)</w:t>
      </w:r>
      <w:r w:rsidR="00656F64" w:rsidRPr="00656F64">
        <w:t xml:space="preserve"> with a child of your choice, using your own toys or those in </w:t>
      </w:r>
      <w:r>
        <w:t>the Psychological Services Center</w:t>
      </w:r>
      <w:r w:rsidR="00656F64" w:rsidRPr="00656F64">
        <w:t xml:space="preserve"> playroom.  </w:t>
      </w:r>
      <w:r w:rsidR="00203CA6">
        <w:t>You will thus have</w:t>
      </w:r>
      <w:r w:rsidR="00656F64" w:rsidRPr="00656F64">
        <w:t xml:space="preserve"> an opportunity to implement </w:t>
      </w:r>
      <w:r w:rsidR="003B7C89">
        <w:t>the child-centered treatment model</w:t>
      </w:r>
      <w:r w:rsidR="00656F64" w:rsidRPr="00656F64">
        <w:t>.  These experie</w:t>
      </w:r>
      <w:r w:rsidR="00203CA6">
        <w:t xml:space="preserve">nces </w:t>
      </w:r>
      <w:proofErr w:type="gramStart"/>
      <w:r w:rsidR="00203CA6">
        <w:t>will be critiqued</w:t>
      </w:r>
      <w:proofErr w:type="gramEnd"/>
      <w:r w:rsidR="00203CA6">
        <w:t xml:space="preserve"> in group-</w:t>
      </w:r>
      <w:r w:rsidR="00656F64" w:rsidRPr="00656F64">
        <w:t xml:space="preserve">sharing sessions and by </w:t>
      </w:r>
      <w:r w:rsidR="00203CA6">
        <w:t>me</w:t>
      </w:r>
      <w:r w:rsidR="00656F64" w:rsidRPr="00656F64">
        <w:t xml:space="preserve"> in class. You must video</w:t>
      </w:r>
      <w:r w:rsidR="003B7C89">
        <w:t>-record your session</w:t>
      </w:r>
      <w:r w:rsidR="00656F64" w:rsidRPr="00656F64">
        <w:t xml:space="preserve">, and some of the videos </w:t>
      </w:r>
      <w:r w:rsidR="00203CA6">
        <w:t xml:space="preserve">might </w:t>
      </w:r>
      <w:r w:rsidR="00656F64" w:rsidRPr="00656F64">
        <w:t xml:space="preserve">be presented in class. </w:t>
      </w:r>
      <w:r w:rsidR="00203CA6">
        <w:t xml:space="preserve"> </w:t>
      </w:r>
      <w:proofErr w:type="gramStart"/>
      <w:r w:rsidR="00203CA6">
        <w:t>Critique</w:t>
      </w:r>
      <w:proofErr w:type="gramEnd"/>
      <w:r w:rsidR="00203CA6">
        <w:t xml:space="preserve"> your own session using the </w:t>
      </w:r>
      <w:r w:rsidR="00EF67FD">
        <w:t>Play Therapy checklist</w:t>
      </w:r>
      <w:r w:rsidR="00203CA6">
        <w:t xml:space="preserve">. </w:t>
      </w:r>
      <w:r w:rsidR="00A7527B">
        <w:t xml:space="preserve"> You will also complete a Child Psychotherapy Process Q-Set (CPQ) </w:t>
      </w:r>
      <w:r w:rsidR="007A74CC">
        <w:t>that characterizes the psychotherapy process in your</w:t>
      </w:r>
      <w:r w:rsidR="00A7527B">
        <w:t xml:space="preserve"> session. </w:t>
      </w:r>
      <w:r w:rsidR="00203CA6">
        <w:t xml:space="preserve"> </w:t>
      </w:r>
      <w:r w:rsidR="00A7527B" w:rsidRPr="00A7527B">
        <w:rPr>
          <w:b/>
        </w:rPr>
        <w:t>The video</w:t>
      </w:r>
      <w:r w:rsidR="00547E71">
        <w:rPr>
          <w:b/>
        </w:rPr>
        <w:t>, Play Therapy checklist,</w:t>
      </w:r>
      <w:r w:rsidR="00A7527B" w:rsidRPr="00A7527B">
        <w:rPr>
          <w:b/>
        </w:rPr>
        <w:t xml:space="preserve"> </w:t>
      </w:r>
      <w:r w:rsidR="00A7527B">
        <w:rPr>
          <w:b/>
        </w:rPr>
        <w:t>and CPQ are</w:t>
      </w:r>
      <w:r w:rsidR="00A7527B" w:rsidRPr="00A7527B">
        <w:rPr>
          <w:b/>
        </w:rPr>
        <w:t xml:space="preserve"> due at the beginning of Class 8.  </w:t>
      </w:r>
      <w:r w:rsidR="00203CA6" w:rsidRPr="00A7527B">
        <w:rPr>
          <w:b/>
        </w:rPr>
        <w:t>This assignment accounts for 2</w:t>
      </w:r>
      <w:r w:rsidR="0092081A">
        <w:rPr>
          <w:b/>
        </w:rPr>
        <w:t>0</w:t>
      </w:r>
      <w:r w:rsidR="00203CA6" w:rsidRPr="00A7527B">
        <w:rPr>
          <w:b/>
        </w:rPr>
        <w:t xml:space="preserve">% of </w:t>
      </w:r>
      <w:r w:rsidR="00933D4E">
        <w:rPr>
          <w:b/>
        </w:rPr>
        <w:t>your</w:t>
      </w:r>
      <w:r w:rsidR="00203CA6" w:rsidRPr="00A7527B">
        <w:rPr>
          <w:b/>
        </w:rPr>
        <w:t xml:space="preserve"> total grade.</w:t>
      </w:r>
    </w:p>
    <w:p w:rsidR="0068724F" w:rsidRDefault="0068724F" w:rsidP="001B1E47">
      <w:pPr>
        <w:pStyle w:val="ListParagraph"/>
        <w:spacing w:line="240" w:lineRule="auto"/>
        <w:ind w:left="0"/>
      </w:pPr>
    </w:p>
    <w:p w:rsidR="00656F64" w:rsidRDefault="004620D5" w:rsidP="00656F64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4620D5">
        <w:t xml:space="preserve">You will take </w:t>
      </w:r>
      <w:r>
        <w:t>a final, open-book</w:t>
      </w:r>
      <w:r w:rsidR="0062493F">
        <w:t>, multiple-choice</w:t>
      </w:r>
      <w:r>
        <w:t xml:space="preserve"> exam </w:t>
      </w:r>
      <w:r w:rsidR="00D12629">
        <w:t xml:space="preserve">in class </w:t>
      </w:r>
      <w:r>
        <w:t xml:space="preserve">to </w:t>
      </w:r>
      <w:r w:rsidRPr="004620D5">
        <w:t xml:space="preserve">assess your comprehension of the assigned readings from </w:t>
      </w:r>
      <w:proofErr w:type="spellStart"/>
      <w:r w:rsidR="0089573B">
        <w:t>Landreth</w:t>
      </w:r>
      <w:proofErr w:type="spellEnd"/>
      <w:r w:rsidR="0089573B">
        <w:t xml:space="preserve"> (2012).</w:t>
      </w:r>
      <w:r w:rsidR="00203CA6">
        <w:t xml:space="preserve">  </w:t>
      </w:r>
      <w:r w:rsidR="00203CA6" w:rsidRPr="00203CA6">
        <w:rPr>
          <w:b/>
        </w:rPr>
        <w:t>This assignment accounts for 2</w:t>
      </w:r>
      <w:r w:rsidR="0092081A">
        <w:rPr>
          <w:b/>
        </w:rPr>
        <w:t>0</w:t>
      </w:r>
      <w:r w:rsidR="00203CA6" w:rsidRPr="00203CA6">
        <w:rPr>
          <w:b/>
        </w:rPr>
        <w:t xml:space="preserve">% of </w:t>
      </w:r>
      <w:r w:rsidR="00933D4E">
        <w:rPr>
          <w:b/>
        </w:rPr>
        <w:t>your</w:t>
      </w:r>
      <w:r w:rsidR="00203CA6" w:rsidRPr="00203CA6">
        <w:rPr>
          <w:b/>
        </w:rPr>
        <w:t xml:space="preserve"> total grade.</w:t>
      </w:r>
    </w:p>
    <w:p w:rsidR="009074ED" w:rsidRPr="009074ED" w:rsidRDefault="009074ED" w:rsidP="009074ED">
      <w:pPr>
        <w:pStyle w:val="ListParagraph"/>
        <w:rPr>
          <w:b/>
        </w:rPr>
      </w:pPr>
    </w:p>
    <w:p w:rsidR="009074ED" w:rsidRPr="007A74CC" w:rsidRDefault="009074ED" w:rsidP="009074ED">
      <w:pPr>
        <w:pStyle w:val="ListParagraph"/>
        <w:numPr>
          <w:ilvl w:val="0"/>
          <w:numId w:val="3"/>
        </w:numPr>
        <w:spacing w:line="240" w:lineRule="auto"/>
      </w:pPr>
      <w:r w:rsidRPr="007A74CC">
        <w:t>Complete</w:t>
      </w:r>
      <w:r>
        <w:t xml:space="preserve"> a </w:t>
      </w:r>
      <w:r w:rsidRPr="007368CA">
        <w:t xml:space="preserve">prototypical </w:t>
      </w:r>
      <w:r>
        <w:t xml:space="preserve">Child Psychotherapy Process </w:t>
      </w:r>
      <w:r w:rsidRPr="007368CA">
        <w:t>Q-</w:t>
      </w:r>
      <w:r>
        <w:t>Set (CPQ)</w:t>
      </w:r>
      <w:r w:rsidRPr="007368CA">
        <w:t xml:space="preserve"> that characterizes </w:t>
      </w:r>
      <w:r>
        <w:t>your current</w:t>
      </w:r>
      <w:r w:rsidRPr="007368CA">
        <w:t xml:space="preserve"> understanding of </w:t>
      </w:r>
      <w:r>
        <w:t>the child-centered treatment model</w:t>
      </w:r>
      <w:r w:rsidRPr="007368CA">
        <w:t>.</w:t>
      </w:r>
      <w:r>
        <w:t xml:space="preserve">  </w:t>
      </w:r>
      <w:r w:rsidRPr="007368CA">
        <w:rPr>
          <w:b/>
        </w:rPr>
        <w:t xml:space="preserve">This assignment is due at the beginning of Class </w:t>
      </w:r>
      <w:r>
        <w:rPr>
          <w:b/>
        </w:rPr>
        <w:t>10</w:t>
      </w:r>
      <w:r w:rsidRPr="007368CA">
        <w:rPr>
          <w:b/>
        </w:rPr>
        <w:t>.  This assignment accounts for 1</w:t>
      </w:r>
      <w:r w:rsidR="0092081A">
        <w:rPr>
          <w:b/>
        </w:rPr>
        <w:t>0</w:t>
      </w:r>
      <w:r w:rsidRPr="007368CA">
        <w:rPr>
          <w:b/>
        </w:rPr>
        <w:t>% of your total grade.</w:t>
      </w:r>
    </w:p>
    <w:p w:rsidR="00203CA6" w:rsidRDefault="00203CA6" w:rsidP="00203CA6">
      <w:pPr>
        <w:pStyle w:val="ListParagraph"/>
        <w:spacing w:line="240" w:lineRule="auto"/>
        <w:ind w:left="0"/>
      </w:pPr>
    </w:p>
    <w:p w:rsidR="00203CA6" w:rsidRPr="00B66F4B" w:rsidRDefault="00B66F4B" w:rsidP="00B66F4B">
      <w:pPr>
        <w:pStyle w:val="ListParagraph"/>
        <w:spacing w:line="240" w:lineRule="auto"/>
        <w:ind w:left="0"/>
        <w:jc w:val="center"/>
        <w:rPr>
          <w:b/>
        </w:rPr>
      </w:pPr>
      <w:r w:rsidRPr="00B66F4B">
        <w:rPr>
          <w:b/>
        </w:rPr>
        <w:t>Academic Competencies</w:t>
      </w:r>
    </w:p>
    <w:p w:rsidR="00B66F4B" w:rsidRDefault="00B66F4B" w:rsidP="00B66F4B">
      <w:pPr>
        <w:pStyle w:val="ListParagraph"/>
        <w:spacing w:line="240" w:lineRule="auto"/>
        <w:ind w:left="0"/>
      </w:pPr>
    </w:p>
    <w:p w:rsidR="00075611" w:rsidRDefault="00075611" w:rsidP="00075611">
      <w:pPr>
        <w:pStyle w:val="ListParagraph"/>
        <w:numPr>
          <w:ilvl w:val="0"/>
          <w:numId w:val="4"/>
        </w:numPr>
        <w:tabs>
          <w:tab w:val="clear" w:pos="720"/>
          <w:tab w:val="num" w:pos="990"/>
        </w:tabs>
        <w:spacing w:line="240" w:lineRule="auto"/>
        <w:ind w:hanging="720"/>
      </w:pPr>
      <w:r>
        <w:t>Students will be able to a</w:t>
      </w:r>
      <w:r w:rsidRPr="00075611">
        <w:t>rticulate the theoretical orientation of child-centered play therapy and state the purpose and rationale for its use with children in treatment.</w:t>
      </w:r>
    </w:p>
    <w:p w:rsidR="00075611" w:rsidRPr="00075611" w:rsidRDefault="00075611" w:rsidP="00075611">
      <w:pPr>
        <w:pStyle w:val="ListParagraph"/>
        <w:spacing w:line="240" w:lineRule="auto"/>
      </w:pPr>
    </w:p>
    <w:p w:rsidR="00075611" w:rsidRDefault="00075611" w:rsidP="00075611">
      <w:pPr>
        <w:pStyle w:val="ListParagraph"/>
        <w:numPr>
          <w:ilvl w:val="0"/>
          <w:numId w:val="4"/>
        </w:numPr>
        <w:tabs>
          <w:tab w:val="clear" w:pos="720"/>
          <w:tab w:val="num" w:pos="990"/>
        </w:tabs>
        <w:spacing w:line="240" w:lineRule="auto"/>
        <w:ind w:hanging="720"/>
      </w:pPr>
      <w:r>
        <w:t>Students will be able to d</w:t>
      </w:r>
      <w:r w:rsidRPr="00075611">
        <w:t>emonstrate a working knowledge of the principles of child engagement, interaction, and termination in the playroom including facilitative responses and limit setting.</w:t>
      </w:r>
    </w:p>
    <w:p w:rsidR="00075611" w:rsidRPr="00075611" w:rsidRDefault="00075611" w:rsidP="00075611">
      <w:pPr>
        <w:pStyle w:val="ListParagraph"/>
        <w:spacing w:line="240" w:lineRule="auto"/>
        <w:ind w:left="0"/>
      </w:pPr>
    </w:p>
    <w:p w:rsidR="00075611" w:rsidRDefault="00075611" w:rsidP="00075611">
      <w:pPr>
        <w:pStyle w:val="ListParagraph"/>
        <w:numPr>
          <w:ilvl w:val="0"/>
          <w:numId w:val="4"/>
        </w:numPr>
        <w:tabs>
          <w:tab w:val="clear" w:pos="720"/>
          <w:tab w:val="num" w:pos="1890"/>
        </w:tabs>
        <w:spacing w:line="240" w:lineRule="auto"/>
        <w:ind w:hanging="720"/>
      </w:pPr>
      <w:r>
        <w:t>Students will be able to d</w:t>
      </w:r>
      <w:r w:rsidRPr="00075611">
        <w:t>escribe the meaning of play and the history of Play Therapy.</w:t>
      </w:r>
    </w:p>
    <w:p w:rsidR="00075611" w:rsidRPr="00075611" w:rsidRDefault="00075611" w:rsidP="00075611">
      <w:pPr>
        <w:pStyle w:val="ListParagraph"/>
        <w:spacing w:line="240" w:lineRule="auto"/>
      </w:pPr>
    </w:p>
    <w:p w:rsidR="00075611" w:rsidRDefault="00075611" w:rsidP="00075611">
      <w:pPr>
        <w:pStyle w:val="ListParagraph"/>
        <w:numPr>
          <w:ilvl w:val="0"/>
          <w:numId w:val="4"/>
        </w:numPr>
        <w:tabs>
          <w:tab w:val="clear" w:pos="720"/>
          <w:tab w:val="num" w:pos="1170"/>
        </w:tabs>
        <w:spacing w:line="240" w:lineRule="auto"/>
        <w:ind w:hanging="720"/>
      </w:pPr>
      <w:r>
        <w:t>Students will be able to a</w:t>
      </w:r>
      <w:r w:rsidRPr="00075611">
        <w:t>rticulate key elements of the ethical and legal issues involved in child treatment.</w:t>
      </w:r>
    </w:p>
    <w:p w:rsidR="00075611" w:rsidRPr="00075611" w:rsidRDefault="00075611" w:rsidP="00075611">
      <w:pPr>
        <w:pStyle w:val="ListParagraph"/>
        <w:spacing w:line="240" w:lineRule="auto"/>
      </w:pPr>
    </w:p>
    <w:p w:rsidR="00075611" w:rsidRDefault="00075611" w:rsidP="00075611">
      <w:pPr>
        <w:pStyle w:val="ListParagraph"/>
        <w:numPr>
          <w:ilvl w:val="0"/>
          <w:numId w:val="4"/>
        </w:numPr>
        <w:tabs>
          <w:tab w:val="clear" w:pos="720"/>
          <w:tab w:val="num" w:pos="1620"/>
        </w:tabs>
        <w:spacing w:line="240" w:lineRule="auto"/>
        <w:ind w:hanging="720"/>
      </w:pPr>
      <w:r>
        <w:t>Students will be able to d</w:t>
      </w:r>
      <w:r w:rsidRPr="00075611">
        <w:t>iscuss the rationale for limit setting in the playroom.</w:t>
      </w:r>
    </w:p>
    <w:p w:rsidR="00075611" w:rsidRPr="00075611" w:rsidRDefault="00075611" w:rsidP="00075611">
      <w:pPr>
        <w:pStyle w:val="ListParagraph"/>
        <w:spacing w:line="240" w:lineRule="auto"/>
      </w:pPr>
    </w:p>
    <w:p w:rsidR="00075611" w:rsidRDefault="00075611" w:rsidP="00075611">
      <w:pPr>
        <w:pStyle w:val="ListParagraph"/>
        <w:numPr>
          <w:ilvl w:val="0"/>
          <w:numId w:val="4"/>
        </w:numPr>
        <w:tabs>
          <w:tab w:val="clear" w:pos="720"/>
        </w:tabs>
        <w:spacing w:line="240" w:lineRule="auto"/>
        <w:ind w:hanging="720"/>
      </w:pPr>
      <w:r>
        <w:t>Students will be able to i</w:t>
      </w:r>
      <w:r w:rsidRPr="00075611">
        <w:t>dentify the three central constructs of child-centered theory of personality structure.</w:t>
      </w:r>
    </w:p>
    <w:p w:rsidR="00075611" w:rsidRPr="00075611" w:rsidRDefault="00075611" w:rsidP="00075611">
      <w:pPr>
        <w:pStyle w:val="ListParagraph"/>
        <w:spacing w:line="240" w:lineRule="auto"/>
      </w:pPr>
    </w:p>
    <w:p w:rsidR="00075611" w:rsidRPr="00075611" w:rsidRDefault="00075611" w:rsidP="00075611">
      <w:pPr>
        <w:pStyle w:val="ListParagraph"/>
        <w:numPr>
          <w:ilvl w:val="0"/>
          <w:numId w:val="4"/>
        </w:numPr>
        <w:tabs>
          <w:tab w:val="clear" w:pos="720"/>
          <w:tab w:val="num" w:pos="1800"/>
        </w:tabs>
        <w:spacing w:line="240" w:lineRule="auto"/>
        <w:ind w:hanging="720"/>
      </w:pPr>
      <w:r>
        <w:t>Students will be able to l</w:t>
      </w:r>
      <w:r w:rsidRPr="00075611">
        <w:t xml:space="preserve">ist the three </w:t>
      </w:r>
      <w:r>
        <w:t>b</w:t>
      </w:r>
      <w:r w:rsidRPr="00075611">
        <w:t>road categories of toys.</w:t>
      </w:r>
    </w:p>
    <w:p w:rsidR="00B66F4B" w:rsidRDefault="00B66F4B" w:rsidP="00B66F4B">
      <w:pPr>
        <w:pStyle w:val="ListParagraph"/>
        <w:spacing w:line="240" w:lineRule="auto"/>
        <w:ind w:left="0"/>
      </w:pPr>
    </w:p>
    <w:p w:rsidR="006138EF" w:rsidRDefault="006138EF" w:rsidP="006138EF">
      <w:pPr>
        <w:pStyle w:val="ListParagraph"/>
        <w:numPr>
          <w:ilvl w:val="0"/>
          <w:numId w:val="4"/>
        </w:numPr>
        <w:tabs>
          <w:tab w:val="clear" w:pos="720"/>
          <w:tab w:val="num" w:pos="1710"/>
        </w:tabs>
        <w:spacing w:line="240" w:lineRule="auto"/>
        <w:ind w:hanging="720"/>
      </w:pPr>
      <w:r>
        <w:t>Students will be able to use the Child Psychotherapy Process Q-</w:t>
      </w:r>
      <w:r w:rsidR="00FF65E8">
        <w:t>Set (CPQ), an evidence-based</w:t>
      </w:r>
      <w:r>
        <w:t xml:space="preserve"> instrument designed to assess psychotherapy process.</w:t>
      </w:r>
    </w:p>
    <w:p w:rsidR="006138EF" w:rsidRDefault="006138EF" w:rsidP="00B66F4B">
      <w:pPr>
        <w:pStyle w:val="ListParagraph"/>
        <w:spacing w:line="240" w:lineRule="auto"/>
        <w:ind w:left="0"/>
      </w:pPr>
    </w:p>
    <w:p w:rsidR="009F2A9A" w:rsidRPr="009F2A9A" w:rsidRDefault="009F2A9A" w:rsidP="009F2A9A">
      <w:pPr>
        <w:pStyle w:val="ListParagraph"/>
        <w:spacing w:line="240" w:lineRule="auto"/>
        <w:ind w:left="0"/>
        <w:jc w:val="center"/>
        <w:rPr>
          <w:b/>
        </w:rPr>
      </w:pPr>
      <w:r w:rsidRPr="009F2A9A">
        <w:rPr>
          <w:b/>
        </w:rPr>
        <w:lastRenderedPageBreak/>
        <w:t>Diversity</w:t>
      </w:r>
    </w:p>
    <w:p w:rsidR="009F2A9A" w:rsidRDefault="009F2A9A" w:rsidP="009F2A9A">
      <w:pPr>
        <w:pStyle w:val="ListParagraph"/>
        <w:spacing w:line="240" w:lineRule="auto"/>
        <w:ind w:left="0"/>
        <w:jc w:val="center"/>
      </w:pPr>
    </w:p>
    <w:p w:rsidR="009F2A9A" w:rsidRPr="009F2A9A" w:rsidRDefault="009F2A9A" w:rsidP="009F2A9A">
      <w:pPr>
        <w:pStyle w:val="ListParagraph"/>
        <w:numPr>
          <w:ilvl w:val="0"/>
          <w:numId w:val="5"/>
        </w:numPr>
        <w:spacing w:line="240" w:lineRule="auto"/>
        <w:ind w:hanging="720"/>
      </w:pPr>
      <w:r w:rsidRPr="009F2A9A">
        <w:t xml:space="preserve">Students will be able to discuss </w:t>
      </w:r>
      <w:r>
        <w:t>Play Therapy</w:t>
      </w:r>
      <w:r w:rsidRPr="009F2A9A">
        <w:t xml:space="preserve"> from non-Western cultural perspectives.</w:t>
      </w:r>
    </w:p>
    <w:p w:rsidR="009F2A9A" w:rsidRPr="009F2A9A" w:rsidRDefault="009F2A9A" w:rsidP="009F2A9A">
      <w:pPr>
        <w:pStyle w:val="ListParagraph"/>
        <w:spacing w:line="240" w:lineRule="auto"/>
      </w:pPr>
    </w:p>
    <w:p w:rsidR="009F2A9A" w:rsidRPr="009F2A9A" w:rsidRDefault="009F2A9A" w:rsidP="009F2A9A">
      <w:pPr>
        <w:pStyle w:val="ListParagraph"/>
        <w:spacing w:line="240" w:lineRule="auto"/>
        <w:ind w:hanging="720"/>
      </w:pPr>
      <w:r>
        <w:t>2</w:t>
      </w:r>
      <w:r w:rsidRPr="009F2A9A">
        <w:t>)</w:t>
      </w:r>
      <w:r w:rsidRPr="009F2A9A">
        <w:tab/>
        <w:t xml:space="preserve">Students will be able to discuss </w:t>
      </w:r>
      <w:r>
        <w:t>the advantages of using child-centered Play Therapy</w:t>
      </w:r>
      <w:r w:rsidRPr="009F2A9A">
        <w:t xml:space="preserve"> </w:t>
      </w:r>
      <w:r>
        <w:t>over other treatment models for treating</w:t>
      </w:r>
      <w:r w:rsidRPr="009F2A9A">
        <w:t xml:space="preserve"> </w:t>
      </w:r>
      <w:r>
        <w:t>non-Western cultural populations</w:t>
      </w:r>
      <w:r w:rsidRPr="009F2A9A">
        <w:t>.</w:t>
      </w:r>
    </w:p>
    <w:p w:rsidR="009F2A9A" w:rsidRDefault="009F2A9A" w:rsidP="009F2A9A">
      <w:pPr>
        <w:pStyle w:val="ListParagraph"/>
        <w:spacing w:line="240" w:lineRule="auto"/>
        <w:ind w:left="0"/>
      </w:pPr>
    </w:p>
    <w:p w:rsidR="0013422A" w:rsidRDefault="0013422A" w:rsidP="006D34F2">
      <w:pPr>
        <w:pStyle w:val="ListParagraph"/>
        <w:numPr>
          <w:ilvl w:val="0"/>
          <w:numId w:val="6"/>
        </w:numPr>
        <w:spacing w:line="240" w:lineRule="auto"/>
        <w:ind w:hanging="720"/>
      </w:pPr>
      <w:r>
        <w:t xml:space="preserve">Students will be able to analyze issues of </w:t>
      </w:r>
      <w:proofErr w:type="gramStart"/>
      <w:r>
        <w:t xml:space="preserve">diversity and how they </w:t>
      </w:r>
      <w:r w:rsidR="009C4411">
        <w:t>influence</w:t>
      </w:r>
      <w:r>
        <w:t xml:space="preserve"> every facet of Play Therapy, from choice of materials to the therapist-patient relationship</w:t>
      </w:r>
      <w:proofErr w:type="gramEnd"/>
      <w:r>
        <w:t>.</w:t>
      </w:r>
    </w:p>
    <w:p w:rsidR="009C4411" w:rsidRDefault="009C4411" w:rsidP="009C4411">
      <w:pPr>
        <w:spacing w:line="240" w:lineRule="auto"/>
      </w:pPr>
    </w:p>
    <w:p w:rsidR="009C4411" w:rsidRDefault="009C4411" w:rsidP="009C4411">
      <w:pPr>
        <w:pStyle w:val="ListParagraph"/>
        <w:numPr>
          <w:ilvl w:val="0"/>
          <w:numId w:val="6"/>
        </w:numPr>
        <w:spacing w:line="240" w:lineRule="auto"/>
        <w:ind w:hanging="720"/>
      </w:pPr>
      <w:r>
        <w:t>Students will become and remain aware of their own cultural backgrounds, influences, and biases, including but not limited to religion, gender, sexual preference, ethnicity, and race.</w:t>
      </w:r>
    </w:p>
    <w:p w:rsidR="009C4411" w:rsidRDefault="009C4411" w:rsidP="009C4411">
      <w:pPr>
        <w:spacing w:line="240" w:lineRule="auto"/>
      </w:pPr>
    </w:p>
    <w:p w:rsidR="009C4411" w:rsidRDefault="009C4411" w:rsidP="009C4411">
      <w:pPr>
        <w:pStyle w:val="ListParagraph"/>
        <w:numPr>
          <w:ilvl w:val="0"/>
          <w:numId w:val="6"/>
        </w:numPr>
        <w:spacing w:line="240" w:lineRule="auto"/>
        <w:ind w:hanging="720"/>
      </w:pPr>
      <w:r>
        <w:t>Students will acquire and continuously seek knowledge about how cultural backgrounds, influences, and biases operate in the lives of their patients.</w:t>
      </w:r>
    </w:p>
    <w:p w:rsidR="009C4411" w:rsidRDefault="009C4411" w:rsidP="009C4411">
      <w:pPr>
        <w:pStyle w:val="ListParagraph"/>
        <w:spacing w:line="240" w:lineRule="auto"/>
      </w:pPr>
    </w:p>
    <w:p w:rsidR="009C4411" w:rsidRDefault="009C4411" w:rsidP="009C4411">
      <w:pPr>
        <w:pStyle w:val="ListParagraph"/>
        <w:numPr>
          <w:ilvl w:val="0"/>
          <w:numId w:val="6"/>
        </w:numPr>
        <w:spacing w:line="240" w:lineRule="auto"/>
        <w:ind w:hanging="720"/>
      </w:pPr>
      <w:r>
        <w:t>Students will demonstrate culturally appropriate therapeutic skills.</w:t>
      </w:r>
    </w:p>
    <w:p w:rsidR="009C4411" w:rsidRDefault="009C4411" w:rsidP="009C4411">
      <w:pPr>
        <w:pStyle w:val="ListParagraph"/>
        <w:spacing w:line="240" w:lineRule="auto"/>
      </w:pPr>
    </w:p>
    <w:p w:rsidR="006775F7" w:rsidRPr="006775F7" w:rsidRDefault="006775F7" w:rsidP="006775F7">
      <w:pPr>
        <w:tabs>
          <w:tab w:val="left" w:pos="720"/>
        </w:tabs>
        <w:spacing w:line="240" w:lineRule="auto"/>
        <w:jc w:val="center"/>
        <w:rPr>
          <w:rFonts w:eastAsia="Times New Roman"/>
          <w:b/>
        </w:rPr>
      </w:pPr>
      <w:r w:rsidRPr="006775F7">
        <w:rPr>
          <w:rFonts w:eastAsia="Times New Roman"/>
          <w:b/>
        </w:rPr>
        <w:t>Ethics</w:t>
      </w:r>
    </w:p>
    <w:p w:rsidR="006775F7" w:rsidRPr="006775F7" w:rsidRDefault="006775F7" w:rsidP="006775F7">
      <w:pPr>
        <w:tabs>
          <w:tab w:val="left" w:pos="720"/>
        </w:tabs>
        <w:spacing w:line="240" w:lineRule="auto"/>
        <w:jc w:val="center"/>
        <w:rPr>
          <w:rFonts w:eastAsia="Times New Roman"/>
        </w:rPr>
      </w:pPr>
    </w:p>
    <w:p w:rsidR="006775F7" w:rsidRPr="006775F7" w:rsidRDefault="006775F7" w:rsidP="006775F7">
      <w:pPr>
        <w:tabs>
          <w:tab w:val="left" w:pos="1710"/>
          <w:tab w:val="left" w:pos="1890"/>
        </w:tabs>
        <w:spacing w:line="240" w:lineRule="auto"/>
        <w:ind w:left="720" w:hanging="720"/>
        <w:rPr>
          <w:rFonts w:eastAsia="Times New Roman"/>
        </w:rPr>
      </w:pPr>
      <w:r w:rsidRPr="006775F7">
        <w:rPr>
          <w:rFonts w:eastAsia="Times New Roman"/>
        </w:rPr>
        <w:t>1)</w:t>
      </w:r>
      <w:r w:rsidRPr="006775F7">
        <w:rPr>
          <w:rFonts w:eastAsia="Times New Roman"/>
        </w:rPr>
        <w:tab/>
        <w:t xml:space="preserve">Students will explore </w:t>
      </w:r>
      <w:r>
        <w:rPr>
          <w:rFonts w:eastAsia="Times New Roman"/>
        </w:rPr>
        <w:t>Play Therapy</w:t>
      </w:r>
      <w:r w:rsidRPr="006775F7">
        <w:rPr>
          <w:rFonts w:eastAsia="Times New Roman"/>
        </w:rPr>
        <w:t xml:space="preserve"> with an attitude of openness, understanding, and </w:t>
      </w:r>
      <w:proofErr w:type="spellStart"/>
      <w:r w:rsidRPr="006775F7">
        <w:rPr>
          <w:rFonts w:eastAsia="Times New Roman"/>
        </w:rPr>
        <w:t>nonjudgment</w:t>
      </w:r>
      <w:proofErr w:type="spellEnd"/>
      <w:r w:rsidRPr="006775F7">
        <w:rPr>
          <w:rFonts w:eastAsia="Times New Roman"/>
        </w:rPr>
        <w:t>.</w:t>
      </w:r>
    </w:p>
    <w:p w:rsidR="006775F7" w:rsidRPr="006775F7" w:rsidRDefault="006775F7" w:rsidP="006775F7">
      <w:pPr>
        <w:tabs>
          <w:tab w:val="left" w:pos="720"/>
        </w:tabs>
        <w:spacing w:line="240" w:lineRule="auto"/>
        <w:rPr>
          <w:rFonts w:eastAsia="Times New Roman"/>
        </w:rPr>
      </w:pPr>
    </w:p>
    <w:p w:rsidR="006775F7" w:rsidRPr="006775F7" w:rsidRDefault="006775F7" w:rsidP="006775F7">
      <w:pPr>
        <w:tabs>
          <w:tab w:val="left" w:pos="720"/>
        </w:tabs>
        <w:spacing w:line="240" w:lineRule="auto"/>
        <w:rPr>
          <w:rFonts w:eastAsia="Times New Roman"/>
        </w:rPr>
      </w:pPr>
      <w:r w:rsidRPr="006775F7">
        <w:rPr>
          <w:rFonts w:eastAsia="Times New Roman"/>
        </w:rPr>
        <w:t>2)</w:t>
      </w:r>
      <w:r w:rsidRPr="006775F7">
        <w:rPr>
          <w:rFonts w:eastAsia="Times New Roman"/>
        </w:rPr>
        <w:tab/>
        <w:t>Students will complete their course assignments honestly and independently of others.</w:t>
      </w:r>
    </w:p>
    <w:p w:rsidR="006775F7" w:rsidRDefault="006775F7" w:rsidP="006775F7">
      <w:pPr>
        <w:tabs>
          <w:tab w:val="left" w:pos="720"/>
        </w:tabs>
        <w:spacing w:line="240" w:lineRule="auto"/>
        <w:rPr>
          <w:rFonts w:eastAsia="Times New Roman"/>
        </w:rPr>
      </w:pPr>
    </w:p>
    <w:p w:rsidR="0043731A" w:rsidRDefault="0043731A" w:rsidP="0043731A">
      <w:pPr>
        <w:pStyle w:val="ListParagraph"/>
        <w:numPr>
          <w:ilvl w:val="0"/>
          <w:numId w:val="7"/>
        </w:numPr>
        <w:tabs>
          <w:tab w:val="left" w:pos="1980"/>
        </w:tabs>
        <w:spacing w:line="240" w:lineRule="auto"/>
        <w:ind w:hanging="720"/>
        <w:rPr>
          <w:rFonts w:eastAsia="Times New Roman"/>
        </w:rPr>
      </w:pPr>
      <w:r>
        <w:rPr>
          <w:rFonts w:eastAsia="Times New Roman"/>
        </w:rPr>
        <w:t>Students will demonstrate patient confidentiality.</w:t>
      </w:r>
    </w:p>
    <w:p w:rsidR="0043731A" w:rsidRPr="0043731A" w:rsidRDefault="0043731A" w:rsidP="0043731A">
      <w:pPr>
        <w:pStyle w:val="ListParagraph"/>
        <w:tabs>
          <w:tab w:val="left" w:pos="1980"/>
        </w:tabs>
        <w:spacing w:line="240" w:lineRule="auto"/>
        <w:rPr>
          <w:rFonts w:eastAsia="Times New Roman"/>
        </w:rPr>
      </w:pPr>
    </w:p>
    <w:p w:rsidR="006775F7" w:rsidRPr="006775F7" w:rsidRDefault="006775F7" w:rsidP="006775F7">
      <w:pPr>
        <w:tabs>
          <w:tab w:val="left" w:pos="720"/>
        </w:tabs>
        <w:spacing w:line="240" w:lineRule="auto"/>
        <w:jc w:val="center"/>
        <w:rPr>
          <w:rFonts w:eastAsia="Times New Roman"/>
          <w:b/>
        </w:rPr>
      </w:pPr>
      <w:r w:rsidRPr="006775F7">
        <w:rPr>
          <w:rFonts w:eastAsia="Times New Roman"/>
          <w:b/>
        </w:rPr>
        <w:t>Professional Development</w:t>
      </w:r>
    </w:p>
    <w:p w:rsidR="006775F7" w:rsidRPr="006775F7" w:rsidRDefault="006775F7" w:rsidP="006775F7">
      <w:pPr>
        <w:tabs>
          <w:tab w:val="left" w:pos="720"/>
        </w:tabs>
        <w:spacing w:line="240" w:lineRule="auto"/>
        <w:jc w:val="center"/>
        <w:rPr>
          <w:rFonts w:eastAsia="Times New Roman"/>
        </w:rPr>
      </w:pPr>
    </w:p>
    <w:p w:rsidR="006775F7" w:rsidRPr="006775F7" w:rsidRDefault="006775F7" w:rsidP="006775F7">
      <w:pPr>
        <w:tabs>
          <w:tab w:val="left" w:pos="720"/>
        </w:tabs>
        <w:spacing w:line="240" w:lineRule="auto"/>
        <w:rPr>
          <w:rFonts w:eastAsia="Times New Roman"/>
        </w:rPr>
      </w:pPr>
      <w:r w:rsidRPr="006775F7">
        <w:rPr>
          <w:rFonts w:eastAsia="Times New Roman"/>
        </w:rPr>
        <w:t>1)</w:t>
      </w:r>
      <w:r w:rsidRPr="006775F7">
        <w:rPr>
          <w:rFonts w:eastAsia="Times New Roman"/>
        </w:rPr>
        <w:tab/>
        <w:t>Students will contact me prior to class if they cannot attend or will be late.</w:t>
      </w:r>
    </w:p>
    <w:p w:rsidR="006775F7" w:rsidRPr="006775F7" w:rsidRDefault="006775F7" w:rsidP="006775F7">
      <w:pPr>
        <w:tabs>
          <w:tab w:val="left" w:pos="720"/>
        </w:tabs>
        <w:spacing w:line="240" w:lineRule="auto"/>
        <w:rPr>
          <w:rFonts w:eastAsia="Times New Roman"/>
        </w:rPr>
      </w:pPr>
    </w:p>
    <w:p w:rsidR="006775F7" w:rsidRPr="006775F7" w:rsidRDefault="006775F7" w:rsidP="006775F7">
      <w:pPr>
        <w:tabs>
          <w:tab w:val="left" w:pos="720"/>
        </w:tabs>
        <w:spacing w:line="240" w:lineRule="auto"/>
        <w:rPr>
          <w:rFonts w:eastAsia="Times New Roman"/>
        </w:rPr>
      </w:pPr>
      <w:r w:rsidRPr="006775F7">
        <w:rPr>
          <w:rFonts w:eastAsia="Times New Roman"/>
        </w:rPr>
        <w:t>2)</w:t>
      </w:r>
      <w:r w:rsidRPr="006775F7">
        <w:rPr>
          <w:rFonts w:eastAsia="Times New Roman"/>
        </w:rPr>
        <w:tab/>
        <w:t>Students will make a good-faith effort to complete the assigned readings on time and participate in class discussions.</w:t>
      </w:r>
    </w:p>
    <w:p w:rsidR="006775F7" w:rsidRPr="006775F7" w:rsidRDefault="006775F7" w:rsidP="006775F7">
      <w:pPr>
        <w:tabs>
          <w:tab w:val="left" w:pos="720"/>
        </w:tabs>
        <w:spacing w:line="240" w:lineRule="auto"/>
        <w:rPr>
          <w:rFonts w:eastAsia="Times New Roman"/>
        </w:rPr>
      </w:pPr>
    </w:p>
    <w:p w:rsidR="006775F7" w:rsidRPr="006775F7" w:rsidRDefault="006775F7" w:rsidP="006775F7">
      <w:pPr>
        <w:tabs>
          <w:tab w:val="left" w:pos="720"/>
        </w:tabs>
        <w:spacing w:line="240" w:lineRule="auto"/>
        <w:rPr>
          <w:rFonts w:eastAsia="Times New Roman"/>
        </w:rPr>
      </w:pPr>
      <w:r w:rsidRPr="006775F7">
        <w:rPr>
          <w:rFonts w:eastAsia="Times New Roman"/>
        </w:rPr>
        <w:t>3)</w:t>
      </w:r>
      <w:r w:rsidRPr="006775F7">
        <w:rPr>
          <w:rFonts w:eastAsia="Times New Roman"/>
        </w:rPr>
        <w:tab/>
        <w:t xml:space="preserve">Students will prepare their writing assignments on time--applying both diligence and a viable conceptual organization--and follow the </w:t>
      </w:r>
      <w:r w:rsidRPr="006775F7">
        <w:rPr>
          <w:rFonts w:eastAsia="Times New Roman"/>
          <w:i/>
        </w:rPr>
        <w:t>Publication Manual of the American Psychological Association</w:t>
      </w:r>
      <w:r w:rsidRPr="006775F7">
        <w:rPr>
          <w:rFonts w:eastAsia="Times New Roman"/>
        </w:rPr>
        <w:t xml:space="preserve"> for formatting.</w:t>
      </w:r>
    </w:p>
    <w:p w:rsidR="006775F7" w:rsidRPr="006775F7" w:rsidRDefault="006775F7" w:rsidP="006775F7">
      <w:pPr>
        <w:tabs>
          <w:tab w:val="left" w:pos="720"/>
        </w:tabs>
        <w:spacing w:line="240" w:lineRule="auto"/>
        <w:rPr>
          <w:rFonts w:eastAsia="Times New Roman"/>
        </w:rPr>
      </w:pPr>
    </w:p>
    <w:p w:rsidR="006775F7" w:rsidRPr="006775F7" w:rsidRDefault="006775F7" w:rsidP="006775F7">
      <w:pPr>
        <w:tabs>
          <w:tab w:val="left" w:pos="720"/>
        </w:tabs>
        <w:spacing w:line="240" w:lineRule="auto"/>
        <w:rPr>
          <w:rFonts w:eastAsia="Times New Roman"/>
        </w:rPr>
      </w:pPr>
      <w:r w:rsidRPr="006775F7">
        <w:rPr>
          <w:rFonts w:eastAsia="Times New Roman"/>
        </w:rPr>
        <w:t>4)</w:t>
      </w:r>
      <w:r w:rsidRPr="006775F7">
        <w:rPr>
          <w:rFonts w:eastAsia="Times New Roman"/>
        </w:rPr>
        <w:tab/>
        <w:t xml:space="preserve">Students will prepare </w:t>
      </w:r>
      <w:r>
        <w:rPr>
          <w:rFonts w:eastAsia="Times New Roman"/>
        </w:rPr>
        <w:t>for and make competent session video</w:t>
      </w:r>
      <w:r w:rsidRPr="006775F7">
        <w:rPr>
          <w:rFonts w:eastAsia="Times New Roman"/>
        </w:rPr>
        <w:t xml:space="preserve"> presentations.</w:t>
      </w:r>
    </w:p>
    <w:p w:rsidR="006775F7" w:rsidRPr="006775F7" w:rsidRDefault="006775F7" w:rsidP="006775F7">
      <w:pPr>
        <w:tabs>
          <w:tab w:val="left" w:pos="720"/>
        </w:tabs>
        <w:spacing w:line="240" w:lineRule="auto"/>
        <w:rPr>
          <w:rFonts w:eastAsia="Times New Roman"/>
        </w:rPr>
      </w:pPr>
    </w:p>
    <w:p w:rsidR="006775F7" w:rsidRPr="006775F7" w:rsidRDefault="006775F7" w:rsidP="006775F7">
      <w:pPr>
        <w:spacing w:line="240" w:lineRule="auto"/>
        <w:rPr>
          <w:rFonts w:eastAsia="Times New Roman"/>
          <w:b/>
          <w:color w:val="000000"/>
        </w:rPr>
      </w:pPr>
      <w:r w:rsidRPr="006775F7">
        <w:rPr>
          <w:rFonts w:eastAsia="Times New Roman"/>
          <w:b/>
          <w:color w:val="000000"/>
        </w:rPr>
        <w:t>From Clinical Psychology Doctoral Program Student Handbook 2007-2008</w:t>
      </w:r>
    </w:p>
    <w:p w:rsidR="006775F7" w:rsidRPr="006775F7" w:rsidRDefault="006775F7" w:rsidP="006775F7">
      <w:pPr>
        <w:spacing w:line="240" w:lineRule="auto"/>
        <w:rPr>
          <w:rFonts w:eastAsia="Times New Roman"/>
          <w:color w:val="000000"/>
        </w:rPr>
      </w:pPr>
      <w:r w:rsidRPr="006775F7">
        <w:rPr>
          <w:rFonts w:eastAsia="Times New Roman"/>
          <w:color w:val="000000"/>
        </w:rPr>
        <w:t xml:space="preserve">The grades and definitions listed below </w:t>
      </w:r>
      <w:proofErr w:type="gramStart"/>
      <w:r w:rsidRPr="006775F7">
        <w:rPr>
          <w:rFonts w:eastAsia="Times New Roman"/>
          <w:color w:val="000000"/>
        </w:rPr>
        <w:t>are used</w:t>
      </w:r>
      <w:proofErr w:type="gramEnd"/>
      <w:r w:rsidRPr="006775F7">
        <w:rPr>
          <w:rFonts w:eastAsia="Times New Roman"/>
          <w:color w:val="000000"/>
        </w:rPr>
        <w:t xml:space="preserve"> in doctoral courses: </w:t>
      </w:r>
    </w:p>
    <w:p w:rsidR="006775F7" w:rsidRPr="006775F7" w:rsidRDefault="006775F7" w:rsidP="006775F7">
      <w:pPr>
        <w:spacing w:line="240" w:lineRule="auto"/>
        <w:rPr>
          <w:rFonts w:eastAsia="Times New Roman"/>
          <w:color w:val="000000"/>
        </w:rPr>
      </w:pPr>
      <w:r w:rsidRPr="006775F7">
        <w:rPr>
          <w:rFonts w:eastAsia="Times New Roman"/>
          <w:b/>
          <w:bCs/>
          <w:color w:val="000000"/>
          <w:u w:val="single"/>
        </w:rPr>
        <w:lastRenderedPageBreak/>
        <w:t>A</w:t>
      </w:r>
      <w:r w:rsidRPr="006775F7">
        <w:rPr>
          <w:rFonts w:eastAsia="Times New Roman"/>
          <w:color w:val="000000"/>
        </w:rPr>
        <w:t xml:space="preserve">     work is excellent; student not only demonstrates high achievement but also superior intellectual initiative beyond the objectives of the course; superior test performance; consistent superior performance across all work and tests.”  </w:t>
      </w:r>
    </w:p>
    <w:p w:rsidR="006775F7" w:rsidRPr="006775F7" w:rsidRDefault="006775F7" w:rsidP="006775F7">
      <w:pPr>
        <w:spacing w:line="240" w:lineRule="auto"/>
        <w:rPr>
          <w:rFonts w:eastAsia="Times New Roman"/>
          <w:color w:val="000000"/>
        </w:rPr>
      </w:pPr>
      <w:r w:rsidRPr="006775F7">
        <w:rPr>
          <w:rFonts w:eastAsia="Times New Roman"/>
          <w:b/>
          <w:bCs/>
          <w:color w:val="000000"/>
          <w:u w:val="single"/>
        </w:rPr>
        <w:t>A-</w:t>
      </w:r>
      <w:r w:rsidRPr="006775F7">
        <w:rPr>
          <w:rFonts w:eastAsia="Times New Roman"/>
          <w:color w:val="000000"/>
        </w:rPr>
        <w:t xml:space="preserve">    Work is excellent; student demonstrates either high achievement (by going beyond the requisites of the course) or surpasses expectations for a student at this level; clearly demonstrates knowledge and competence beyond course requirements. </w:t>
      </w:r>
    </w:p>
    <w:p w:rsidR="006775F7" w:rsidRPr="006775F7" w:rsidRDefault="006775F7" w:rsidP="006775F7">
      <w:pPr>
        <w:spacing w:line="240" w:lineRule="auto"/>
        <w:rPr>
          <w:rFonts w:eastAsia="Times New Roman"/>
          <w:color w:val="000000"/>
        </w:rPr>
      </w:pPr>
      <w:r w:rsidRPr="006775F7">
        <w:rPr>
          <w:rFonts w:eastAsia="Times New Roman"/>
          <w:b/>
          <w:bCs/>
          <w:color w:val="000000"/>
          <w:u w:val="single"/>
        </w:rPr>
        <w:t>B+</w:t>
      </w:r>
      <w:r w:rsidRPr="006775F7">
        <w:rPr>
          <w:rFonts w:eastAsia="Times New Roman"/>
          <w:color w:val="000000"/>
        </w:rPr>
        <w:t xml:space="preserve">   Work is very good; student demonstrates clear understanding of the material and work is generally proficient and relatively free of errors; very good test performance. </w:t>
      </w:r>
    </w:p>
    <w:p w:rsidR="006775F7" w:rsidRPr="006775F7" w:rsidRDefault="006775F7" w:rsidP="006775F7">
      <w:pPr>
        <w:spacing w:line="240" w:lineRule="auto"/>
        <w:rPr>
          <w:rFonts w:eastAsia="Times New Roman"/>
          <w:color w:val="000000"/>
        </w:rPr>
      </w:pPr>
      <w:r w:rsidRPr="006775F7">
        <w:rPr>
          <w:rFonts w:eastAsia="Times New Roman"/>
          <w:b/>
          <w:bCs/>
          <w:color w:val="000000"/>
          <w:u w:val="single"/>
        </w:rPr>
        <w:t>B</w:t>
      </w:r>
      <w:r w:rsidRPr="006775F7">
        <w:rPr>
          <w:rFonts w:eastAsia="Times New Roman"/>
          <w:color w:val="000000"/>
        </w:rPr>
        <w:t xml:space="preserve">     Work is acceptable; student has applied requisite understanding of the material; acceptable test performance. </w:t>
      </w:r>
    </w:p>
    <w:p w:rsidR="006775F7" w:rsidRPr="006775F7" w:rsidRDefault="006775F7" w:rsidP="006775F7">
      <w:pPr>
        <w:spacing w:line="240" w:lineRule="auto"/>
        <w:rPr>
          <w:rFonts w:eastAsia="Times New Roman"/>
          <w:color w:val="000000"/>
        </w:rPr>
      </w:pPr>
      <w:r w:rsidRPr="006775F7">
        <w:rPr>
          <w:rFonts w:eastAsia="Times New Roman"/>
          <w:b/>
          <w:bCs/>
          <w:color w:val="000000"/>
          <w:u w:val="single"/>
        </w:rPr>
        <w:t>B-</w:t>
      </w:r>
      <w:r w:rsidRPr="006775F7">
        <w:rPr>
          <w:rFonts w:eastAsia="Times New Roman"/>
          <w:color w:val="000000"/>
        </w:rPr>
        <w:t xml:space="preserve">    Work is acceptable but lacking precision or understanding of the material</w:t>
      </w:r>
      <w:proofErr w:type="gramStart"/>
      <w:r w:rsidRPr="006775F7">
        <w:rPr>
          <w:rFonts w:eastAsia="Times New Roman"/>
          <w:color w:val="000000"/>
        </w:rPr>
        <w:t>;</w:t>
      </w:r>
      <w:proofErr w:type="gramEnd"/>
      <w:r w:rsidRPr="006775F7">
        <w:rPr>
          <w:rFonts w:eastAsia="Times New Roman"/>
          <w:color w:val="000000"/>
        </w:rPr>
        <w:t xml:space="preserve"> below average test performance.</w:t>
      </w:r>
    </w:p>
    <w:p w:rsidR="006775F7" w:rsidRPr="006775F7" w:rsidRDefault="006775F7" w:rsidP="006775F7">
      <w:pPr>
        <w:spacing w:line="240" w:lineRule="auto"/>
        <w:rPr>
          <w:rFonts w:eastAsia="Times New Roman"/>
          <w:color w:val="000000"/>
        </w:rPr>
      </w:pPr>
      <w:r w:rsidRPr="006775F7">
        <w:rPr>
          <w:rFonts w:eastAsia="Times New Roman"/>
          <w:b/>
          <w:color w:val="000000"/>
          <w:u w:val="single"/>
        </w:rPr>
        <w:t>C</w:t>
      </w:r>
      <w:r w:rsidRPr="006775F7">
        <w:rPr>
          <w:rFonts w:eastAsia="Times New Roman"/>
          <w:color w:val="000000"/>
        </w:rPr>
        <w:t xml:space="preserve">     Work is unsatisfactory due to one or more of the following: failure </w:t>
      </w:r>
      <w:proofErr w:type="gramStart"/>
      <w:r w:rsidRPr="006775F7">
        <w:rPr>
          <w:rFonts w:eastAsia="Times New Roman"/>
          <w:color w:val="000000"/>
        </w:rPr>
        <w:t>to consistently complete</w:t>
      </w:r>
      <w:proofErr w:type="gramEnd"/>
      <w:r w:rsidRPr="006775F7">
        <w:rPr>
          <w:rFonts w:eastAsia="Times New Roman"/>
          <w:color w:val="000000"/>
        </w:rPr>
        <w:t xml:space="preserve"> course assignments, inconsistent professional quality of written material, erratic in meeting deadlines, inadequate or incomplete familiarity with key ideas, concepts and knowledge, flawed written and verbal accounts of information. </w:t>
      </w:r>
      <w:r w:rsidRPr="006775F7">
        <w:rPr>
          <w:rFonts w:eastAsia="Times New Roman"/>
          <w:b/>
          <w:color w:val="000000"/>
        </w:rPr>
        <w:t>Remediation may be required.</w:t>
      </w:r>
    </w:p>
    <w:p w:rsidR="006775F7" w:rsidRPr="006775F7" w:rsidRDefault="006775F7" w:rsidP="006775F7">
      <w:pPr>
        <w:spacing w:line="240" w:lineRule="auto"/>
        <w:rPr>
          <w:rFonts w:eastAsia="Times New Roman"/>
          <w:color w:val="000000"/>
        </w:rPr>
      </w:pPr>
      <w:r w:rsidRPr="006775F7">
        <w:rPr>
          <w:rFonts w:eastAsia="Times New Roman"/>
          <w:b/>
          <w:bCs/>
          <w:color w:val="000000"/>
          <w:u w:val="single"/>
        </w:rPr>
        <w:t>F</w:t>
      </w:r>
      <w:r w:rsidRPr="006775F7">
        <w:rPr>
          <w:rFonts w:eastAsia="Times New Roman"/>
          <w:color w:val="000000"/>
          <w:u w:val="single"/>
        </w:rPr>
        <w:t xml:space="preserve"> </w:t>
      </w:r>
      <w:r w:rsidRPr="006775F7">
        <w:rPr>
          <w:rFonts w:eastAsia="Times New Roman"/>
          <w:color w:val="000000"/>
        </w:rPr>
        <w:t xml:space="preserve">     Work is unacceptable for a graduate student; work errors greatly exceed those of the class, student has not effectively applied knowledge at this level from readings, class; poor performance on tests.  Course </w:t>
      </w:r>
      <w:proofErr w:type="gramStart"/>
      <w:r w:rsidRPr="006775F7">
        <w:rPr>
          <w:rFonts w:eastAsia="Times New Roman"/>
          <w:color w:val="000000"/>
        </w:rPr>
        <w:t>must be repeated</w:t>
      </w:r>
      <w:proofErr w:type="gramEnd"/>
      <w:r w:rsidRPr="006775F7">
        <w:rPr>
          <w:rFonts w:eastAsia="Times New Roman"/>
          <w:color w:val="000000"/>
        </w:rPr>
        <w:t>.</w:t>
      </w:r>
    </w:p>
    <w:p w:rsidR="006775F7" w:rsidRPr="006775F7" w:rsidRDefault="006775F7" w:rsidP="006775F7">
      <w:pPr>
        <w:spacing w:line="240" w:lineRule="auto"/>
        <w:rPr>
          <w:rFonts w:eastAsia="Times New Roman"/>
          <w:color w:val="000000"/>
        </w:rPr>
      </w:pPr>
      <w:r w:rsidRPr="006775F7">
        <w:rPr>
          <w:rFonts w:eastAsia="Times New Roman"/>
          <w:b/>
          <w:bCs/>
          <w:color w:val="000000"/>
          <w:u w:val="single"/>
        </w:rPr>
        <w:t>INC</w:t>
      </w:r>
      <w:r w:rsidRPr="006775F7">
        <w:rPr>
          <w:rFonts w:eastAsia="Times New Roman"/>
          <w:b/>
          <w:bCs/>
          <w:color w:val="000000"/>
        </w:rPr>
        <w:t xml:space="preserve"> </w:t>
      </w:r>
      <w:proofErr w:type="gramStart"/>
      <w:r w:rsidRPr="006775F7">
        <w:rPr>
          <w:rFonts w:eastAsia="Times New Roman"/>
          <w:color w:val="000000"/>
        </w:rPr>
        <w:t>Work which</w:t>
      </w:r>
      <w:proofErr w:type="gramEnd"/>
      <w:r w:rsidRPr="006775F7">
        <w:rPr>
          <w:rFonts w:eastAsia="Times New Roman"/>
          <w:color w:val="000000"/>
        </w:rPr>
        <w:t xml:space="preserve">, as far as it has progressed, is of B or higher quality, but is incomplete because of illness, accident, or other serious extenuating circumstances.  All incompletes </w:t>
      </w:r>
      <w:proofErr w:type="gramStart"/>
      <w:r w:rsidRPr="006775F7">
        <w:rPr>
          <w:rFonts w:eastAsia="Times New Roman"/>
          <w:color w:val="000000"/>
        </w:rPr>
        <w:t>must be completed</w:t>
      </w:r>
      <w:proofErr w:type="gramEnd"/>
      <w:r w:rsidRPr="006775F7">
        <w:rPr>
          <w:rFonts w:eastAsia="Times New Roman"/>
          <w:color w:val="000000"/>
        </w:rPr>
        <w:t xml:space="preserve"> before the end of the next semester or the grade will automatically be changed to an </w:t>
      </w:r>
      <w:r w:rsidRPr="006775F7">
        <w:rPr>
          <w:rFonts w:eastAsia="Times New Roman"/>
          <w:b/>
          <w:bCs/>
          <w:color w:val="000000"/>
          <w:u w:val="single"/>
        </w:rPr>
        <w:t>F.</w:t>
      </w:r>
    </w:p>
    <w:p w:rsidR="006775F7" w:rsidRPr="006775F7" w:rsidRDefault="006775F7" w:rsidP="006775F7">
      <w:pPr>
        <w:tabs>
          <w:tab w:val="left" w:pos="720"/>
        </w:tabs>
        <w:spacing w:line="240" w:lineRule="auto"/>
        <w:rPr>
          <w:rFonts w:eastAsia="Times New Roman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"/>
        <w:gridCol w:w="1667"/>
        <w:gridCol w:w="1717"/>
      </w:tblGrid>
      <w:tr w:rsidR="006775F7" w:rsidRPr="006775F7" w:rsidTr="001D51B6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5F7" w:rsidRPr="006775F7" w:rsidRDefault="006775F7" w:rsidP="006775F7">
            <w:pPr>
              <w:tabs>
                <w:tab w:val="left" w:pos="720"/>
              </w:tabs>
              <w:spacing w:line="240" w:lineRule="auto"/>
              <w:rPr>
                <w:rFonts w:eastAsia="Times New Roman"/>
              </w:rPr>
            </w:pPr>
            <w:r w:rsidRPr="006775F7">
              <w:rPr>
                <w:rFonts w:eastAsia="Times New Roman"/>
                <w:b/>
                <w:bCs/>
              </w:rPr>
              <w:t>Letter Grade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5F7" w:rsidRPr="006775F7" w:rsidRDefault="006775F7" w:rsidP="006775F7">
            <w:pPr>
              <w:tabs>
                <w:tab w:val="left" w:pos="720"/>
              </w:tabs>
              <w:spacing w:line="240" w:lineRule="auto"/>
              <w:rPr>
                <w:rFonts w:eastAsia="Times New Roman"/>
              </w:rPr>
            </w:pPr>
            <w:r w:rsidRPr="006775F7">
              <w:rPr>
                <w:rFonts w:eastAsia="Times New Roman"/>
                <w:b/>
                <w:bCs/>
              </w:rPr>
              <w:t>Numeric Grade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5F7" w:rsidRPr="006775F7" w:rsidRDefault="006775F7" w:rsidP="006775F7">
            <w:pPr>
              <w:tabs>
                <w:tab w:val="left" w:pos="720"/>
              </w:tabs>
              <w:spacing w:line="240" w:lineRule="auto"/>
              <w:rPr>
                <w:rFonts w:eastAsia="Times New Roman"/>
              </w:rPr>
            </w:pPr>
            <w:r w:rsidRPr="006775F7">
              <w:rPr>
                <w:rFonts w:eastAsia="Times New Roman"/>
                <w:b/>
                <w:bCs/>
              </w:rPr>
              <w:t>GPA Equivalent</w:t>
            </w:r>
            <w:r w:rsidRPr="006775F7">
              <w:rPr>
                <w:rFonts w:eastAsia="Times New Roman"/>
                <w:b/>
                <w:bCs/>
              </w:rPr>
              <w:br/>
              <w:t>(4-pt. scale)</w:t>
            </w:r>
          </w:p>
        </w:tc>
      </w:tr>
      <w:tr w:rsidR="006775F7" w:rsidRPr="006775F7" w:rsidTr="001D51B6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5F7" w:rsidRPr="006775F7" w:rsidRDefault="006775F7" w:rsidP="006775F7">
            <w:pPr>
              <w:tabs>
                <w:tab w:val="left" w:pos="720"/>
              </w:tabs>
              <w:spacing w:line="240" w:lineRule="auto"/>
              <w:rPr>
                <w:rFonts w:eastAsia="Times New Roman"/>
              </w:rPr>
            </w:pPr>
            <w:r w:rsidRPr="006775F7">
              <w:rPr>
                <w:rFonts w:eastAsia="Times New Roman"/>
              </w:rPr>
              <w:t>A+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5F7" w:rsidRPr="006775F7" w:rsidRDefault="006775F7" w:rsidP="006775F7">
            <w:pPr>
              <w:tabs>
                <w:tab w:val="left" w:pos="720"/>
              </w:tabs>
              <w:spacing w:line="240" w:lineRule="auto"/>
              <w:rPr>
                <w:rFonts w:eastAsia="Times New Roman"/>
              </w:rPr>
            </w:pPr>
            <w:r w:rsidRPr="006775F7">
              <w:rPr>
                <w:rFonts w:eastAsia="Times New Roman"/>
              </w:rPr>
              <w:t>98.3 (96.7-100)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5F7" w:rsidRPr="006775F7" w:rsidRDefault="006775F7" w:rsidP="006775F7">
            <w:pPr>
              <w:tabs>
                <w:tab w:val="left" w:pos="720"/>
              </w:tabs>
              <w:spacing w:line="240" w:lineRule="auto"/>
              <w:rPr>
                <w:rFonts w:eastAsia="Times New Roman"/>
              </w:rPr>
            </w:pPr>
            <w:r w:rsidRPr="006775F7">
              <w:rPr>
                <w:rFonts w:eastAsia="Times New Roman"/>
              </w:rPr>
              <w:t>4.0</w:t>
            </w:r>
          </w:p>
        </w:tc>
      </w:tr>
      <w:tr w:rsidR="006775F7" w:rsidRPr="006775F7" w:rsidTr="001D51B6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5F7" w:rsidRPr="006775F7" w:rsidRDefault="006775F7" w:rsidP="006775F7">
            <w:pPr>
              <w:tabs>
                <w:tab w:val="left" w:pos="720"/>
              </w:tabs>
              <w:spacing w:line="240" w:lineRule="auto"/>
              <w:rPr>
                <w:rFonts w:eastAsia="Times New Roman"/>
              </w:rPr>
            </w:pPr>
            <w:r w:rsidRPr="006775F7"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5F7" w:rsidRPr="006775F7" w:rsidRDefault="006775F7" w:rsidP="006775F7">
            <w:pPr>
              <w:tabs>
                <w:tab w:val="left" w:pos="720"/>
              </w:tabs>
              <w:spacing w:line="240" w:lineRule="auto"/>
              <w:rPr>
                <w:rFonts w:eastAsia="Times New Roman"/>
              </w:rPr>
            </w:pPr>
            <w:r w:rsidRPr="006775F7">
              <w:rPr>
                <w:rFonts w:eastAsia="Times New Roman"/>
              </w:rPr>
              <w:t>95 (93.3-96.6)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5F7" w:rsidRPr="006775F7" w:rsidRDefault="006775F7" w:rsidP="006775F7">
            <w:pPr>
              <w:tabs>
                <w:tab w:val="left" w:pos="720"/>
              </w:tabs>
              <w:spacing w:line="240" w:lineRule="auto"/>
              <w:rPr>
                <w:rFonts w:eastAsia="Times New Roman"/>
              </w:rPr>
            </w:pPr>
            <w:r w:rsidRPr="006775F7">
              <w:rPr>
                <w:rFonts w:eastAsia="Times New Roman"/>
              </w:rPr>
              <w:t>4.0</w:t>
            </w:r>
          </w:p>
        </w:tc>
      </w:tr>
      <w:tr w:rsidR="006775F7" w:rsidRPr="006775F7" w:rsidTr="001D51B6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5F7" w:rsidRPr="006775F7" w:rsidRDefault="006775F7" w:rsidP="006775F7">
            <w:pPr>
              <w:tabs>
                <w:tab w:val="left" w:pos="720"/>
              </w:tabs>
              <w:spacing w:line="240" w:lineRule="auto"/>
              <w:rPr>
                <w:rFonts w:eastAsia="Times New Roman"/>
              </w:rPr>
            </w:pPr>
            <w:r w:rsidRPr="006775F7">
              <w:rPr>
                <w:rFonts w:eastAsia="Times New Roman"/>
              </w:rPr>
              <w:t>A-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5F7" w:rsidRPr="006775F7" w:rsidRDefault="006775F7" w:rsidP="006775F7">
            <w:pPr>
              <w:tabs>
                <w:tab w:val="left" w:pos="720"/>
              </w:tabs>
              <w:spacing w:line="240" w:lineRule="auto"/>
              <w:rPr>
                <w:rFonts w:eastAsia="Times New Roman"/>
              </w:rPr>
            </w:pPr>
            <w:r w:rsidRPr="006775F7">
              <w:rPr>
                <w:rFonts w:eastAsia="Times New Roman"/>
              </w:rPr>
              <w:t>91.7 (90-93.2)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5F7" w:rsidRPr="006775F7" w:rsidRDefault="006775F7" w:rsidP="006775F7">
            <w:pPr>
              <w:tabs>
                <w:tab w:val="left" w:pos="720"/>
              </w:tabs>
              <w:spacing w:line="240" w:lineRule="auto"/>
              <w:rPr>
                <w:rFonts w:eastAsia="Times New Roman"/>
              </w:rPr>
            </w:pPr>
            <w:r w:rsidRPr="006775F7">
              <w:rPr>
                <w:rFonts w:eastAsia="Times New Roman"/>
              </w:rPr>
              <w:t>3.7</w:t>
            </w:r>
          </w:p>
        </w:tc>
      </w:tr>
      <w:tr w:rsidR="006775F7" w:rsidRPr="006775F7" w:rsidTr="001D51B6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5F7" w:rsidRPr="006775F7" w:rsidRDefault="006775F7" w:rsidP="006775F7">
            <w:pPr>
              <w:tabs>
                <w:tab w:val="left" w:pos="720"/>
              </w:tabs>
              <w:spacing w:line="240" w:lineRule="auto"/>
              <w:rPr>
                <w:rFonts w:eastAsia="Times New Roman"/>
              </w:rPr>
            </w:pPr>
            <w:r w:rsidRPr="006775F7">
              <w:rPr>
                <w:rFonts w:eastAsia="Times New Roman"/>
              </w:rPr>
              <w:t>B+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5F7" w:rsidRPr="006775F7" w:rsidRDefault="006775F7" w:rsidP="006775F7">
            <w:pPr>
              <w:tabs>
                <w:tab w:val="left" w:pos="720"/>
              </w:tabs>
              <w:spacing w:line="240" w:lineRule="auto"/>
              <w:rPr>
                <w:rFonts w:eastAsia="Times New Roman"/>
              </w:rPr>
            </w:pPr>
            <w:r w:rsidRPr="006775F7">
              <w:rPr>
                <w:rFonts w:eastAsia="Times New Roman"/>
              </w:rPr>
              <w:t>88.3 (86.7-89.9)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5F7" w:rsidRPr="006775F7" w:rsidRDefault="006775F7" w:rsidP="006775F7">
            <w:pPr>
              <w:tabs>
                <w:tab w:val="left" w:pos="720"/>
              </w:tabs>
              <w:spacing w:line="240" w:lineRule="auto"/>
              <w:rPr>
                <w:rFonts w:eastAsia="Times New Roman"/>
              </w:rPr>
            </w:pPr>
            <w:r w:rsidRPr="006775F7">
              <w:rPr>
                <w:rFonts w:eastAsia="Times New Roman"/>
              </w:rPr>
              <w:t>3.3</w:t>
            </w:r>
          </w:p>
        </w:tc>
      </w:tr>
      <w:tr w:rsidR="006775F7" w:rsidRPr="006775F7" w:rsidTr="001D51B6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5F7" w:rsidRPr="006775F7" w:rsidRDefault="006775F7" w:rsidP="006775F7">
            <w:pPr>
              <w:tabs>
                <w:tab w:val="left" w:pos="720"/>
              </w:tabs>
              <w:spacing w:line="240" w:lineRule="auto"/>
              <w:rPr>
                <w:rFonts w:eastAsia="Times New Roman"/>
              </w:rPr>
            </w:pPr>
            <w:r w:rsidRPr="006775F7">
              <w:rPr>
                <w:rFonts w:eastAsia="Times New Roman"/>
              </w:rPr>
              <w:t>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5F7" w:rsidRPr="006775F7" w:rsidRDefault="006775F7" w:rsidP="006775F7">
            <w:pPr>
              <w:tabs>
                <w:tab w:val="left" w:pos="720"/>
              </w:tabs>
              <w:spacing w:line="240" w:lineRule="auto"/>
              <w:rPr>
                <w:rFonts w:eastAsia="Times New Roman"/>
              </w:rPr>
            </w:pPr>
            <w:r w:rsidRPr="006775F7">
              <w:rPr>
                <w:rFonts w:eastAsia="Times New Roman"/>
              </w:rPr>
              <w:t>85 (83.3-86.6)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5F7" w:rsidRPr="006775F7" w:rsidRDefault="006775F7" w:rsidP="006775F7">
            <w:pPr>
              <w:tabs>
                <w:tab w:val="left" w:pos="720"/>
              </w:tabs>
              <w:spacing w:line="240" w:lineRule="auto"/>
              <w:rPr>
                <w:rFonts w:eastAsia="Times New Roman"/>
              </w:rPr>
            </w:pPr>
            <w:r w:rsidRPr="006775F7">
              <w:rPr>
                <w:rFonts w:eastAsia="Times New Roman"/>
              </w:rPr>
              <w:t>3.0</w:t>
            </w:r>
          </w:p>
        </w:tc>
      </w:tr>
      <w:tr w:rsidR="006775F7" w:rsidRPr="006775F7" w:rsidTr="001D51B6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5F7" w:rsidRPr="006775F7" w:rsidRDefault="006775F7" w:rsidP="006775F7">
            <w:pPr>
              <w:tabs>
                <w:tab w:val="left" w:pos="720"/>
              </w:tabs>
              <w:spacing w:line="240" w:lineRule="auto"/>
              <w:rPr>
                <w:rFonts w:eastAsia="Times New Roman"/>
              </w:rPr>
            </w:pPr>
            <w:r w:rsidRPr="006775F7">
              <w:rPr>
                <w:rFonts w:eastAsia="Times New Roman"/>
              </w:rPr>
              <w:t>B-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5F7" w:rsidRPr="006775F7" w:rsidRDefault="006775F7" w:rsidP="006775F7">
            <w:pPr>
              <w:tabs>
                <w:tab w:val="left" w:pos="720"/>
              </w:tabs>
              <w:spacing w:line="240" w:lineRule="auto"/>
              <w:rPr>
                <w:rFonts w:eastAsia="Times New Roman"/>
              </w:rPr>
            </w:pPr>
            <w:r w:rsidRPr="006775F7">
              <w:rPr>
                <w:rFonts w:eastAsia="Times New Roman"/>
              </w:rPr>
              <w:t>81.7 (80-83.2)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5F7" w:rsidRPr="006775F7" w:rsidRDefault="006775F7" w:rsidP="006775F7">
            <w:pPr>
              <w:tabs>
                <w:tab w:val="left" w:pos="720"/>
              </w:tabs>
              <w:spacing w:line="240" w:lineRule="auto"/>
              <w:rPr>
                <w:rFonts w:eastAsia="Times New Roman"/>
              </w:rPr>
            </w:pPr>
            <w:r w:rsidRPr="006775F7">
              <w:rPr>
                <w:rFonts w:eastAsia="Times New Roman"/>
              </w:rPr>
              <w:t>2.7</w:t>
            </w:r>
          </w:p>
        </w:tc>
      </w:tr>
      <w:tr w:rsidR="006775F7" w:rsidRPr="006775F7" w:rsidTr="001D51B6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5F7" w:rsidRPr="006775F7" w:rsidRDefault="006775F7" w:rsidP="006775F7">
            <w:pPr>
              <w:tabs>
                <w:tab w:val="left" w:pos="720"/>
              </w:tabs>
              <w:spacing w:line="240" w:lineRule="auto"/>
              <w:rPr>
                <w:rFonts w:eastAsia="Times New Roman"/>
              </w:rPr>
            </w:pPr>
            <w:r w:rsidRPr="006775F7">
              <w:rPr>
                <w:rFonts w:eastAsia="Times New Roman"/>
              </w:rPr>
              <w:t>C+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5F7" w:rsidRPr="006775F7" w:rsidRDefault="006775F7" w:rsidP="006775F7">
            <w:pPr>
              <w:tabs>
                <w:tab w:val="left" w:pos="720"/>
              </w:tabs>
              <w:spacing w:line="240" w:lineRule="auto"/>
              <w:rPr>
                <w:rFonts w:eastAsia="Times New Roman"/>
              </w:rPr>
            </w:pPr>
            <w:r w:rsidRPr="006775F7">
              <w:rPr>
                <w:rFonts w:eastAsia="Times New Roman"/>
              </w:rPr>
              <w:t>78.3 (76.7-79.9)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5F7" w:rsidRPr="006775F7" w:rsidRDefault="006775F7" w:rsidP="006775F7">
            <w:pPr>
              <w:tabs>
                <w:tab w:val="left" w:pos="720"/>
              </w:tabs>
              <w:spacing w:line="240" w:lineRule="auto"/>
              <w:rPr>
                <w:rFonts w:eastAsia="Times New Roman"/>
              </w:rPr>
            </w:pPr>
            <w:r w:rsidRPr="006775F7">
              <w:rPr>
                <w:rFonts w:eastAsia="Times New Roman"/>
              </w:rPr>
              <w:t>2.3</w:t>
            </w:r>
          </w:p>
        </w:tc>
      </w:tr>
      <w:tr w:rsidR="006775F7" w:rsidRPr="006775F7" w:rsidTr="001D51B6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5F7" w:rsidRPr="006775F7" w:rsidRDefault="006775F7" w:rsidP="006775F7">
            <w:pPr>
              <w:tabs>
                <w:tab w:val="left" w:pos="720"/>
              </w:tabs>
              <w:spacing w:line="240" w:lineRule="auto"/>
              <w:rPr>
                <w:rFonts w:eastAsia="Times New Roman"/>
              </w:rPr>
            </w:pPr>
            <w:r w:rsidRPr="006775F7">
              <w:rPr>
                <w:rFonts w:eastAsia="Times New Roman"/>
              </w:rPr>
              <w:t>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5F7" w:rsidRPr="006775F7" w:rsidRDefault="006775F7" w:rsidP="006775F7">
            <w:pPr>
              <w:tabs>
                <w:tab w:val="left" w:pos="720"/>
              </w:tabs>
              <w:spacing w:line="240" w:lineRule="auto"/>
              <w:rPr>
                <w:rFonts w:eastAsia="Times New Roman"/>
              </w:rPr>
            </w:pPr>
            <w:r w:rsidRPr="006775F7">
              <w:rPr>
                <w:rFonts w:eastAsia="Times New Roman"/>
              </w:rPr>
              <w:t>75 (73.3-76.6)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5F7" w:rsidRPr="006775F7" w:rsidRDefault="006775F7" w:rsidP="006775F7">
            <w:pPr>
              <w:tabs>
                <w:tab w:val="left" w:pos="720"/>
              </w:tabs>
              <w:spacing w:line="240" w:lineRule="auto"/>
              <w:rPr>
                <w:rFonts w:eastAsia="Times New Roman"/>
              </w:rPr>
            </w:pPr>
            <w:r w:rsidRPr="006775F7">
              <w:rPr>
                <w:rFonts w:eastAsia="Times New Roman"/>
              </w:rPr>
              <w:t>2.0</w:t>
            </w:r>
          </w:p>
        </w:tc>
      </w:tr>
      <w:tr w:rsidR="006775F7" w:rsidRPr="006775F7" w:rsidTr="001D51B6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5F7" w:rsidRPr="006775F7" w:rsidRDefault="006775F7" w:rsidP="006775F7">
            <w:pPr>
              <w:tabs>
                <w:tab w:val="left" w:pos="720"/>
              </w:tabs>
              <w:spacing w:line="240" w:lineRule="auto"/>
              <w:rPr>
                <w:rFonts w:eastAsia="Times New Roman"/>
              </w:rPr>
            </w:pPr>
            <w:r w:rsidRPr="006775F7">
              <w:rPr>
                <w:rFonts w:eastAsia="Times New Roman"/>
              </w:rPr>
              <w:t>C-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5F7" w:rsidRPr="006775F7" w:rsidRDefault="006775F7" w:rsidP="006775F7">
            <w:pPr>
              <w:tabs>
                <w:tab w:val="left" w:pos="720"/>
              </w:tabs>
              <w:spacing w:line="240" w:lineRule="auto"/>
              <w:rPr>
                <w:rFonts w:eastAsia="Times New Roman"/>
              </w:rPr>
            </w:pPr>
            <w:r w:rsidRPr="006775F7">
              <w:rPr>
                <w:rFonts w:eastAsia="Times New Roman"/>
              </w:rPr>
              <w:t>71.7 (70-73.2)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5F7" w:rsidRPr="006775F7" w:rsidRDefault="006775F7" w:rsidP="006775F7">
            <w:pPr>
              <w:tabs>
                <w:tab w:val="left" w:pos="720"/>
              </w:tabs>
              <w:spacing w:line="240" w:lineRule="auto"/>
              <w:rPr>
                <w:rFonts w:eastAsia="Times New Roman"/>
              </w:rPr>
            </w:pPr>
            <w:r w:rsidRPr="006775F7">
              <w:rPr>
                <w:rFonts w:eastAsia="Times New Roman"/>
              </w:rPr>
              <w:t>1.7</w:t>
            </w:r>
          </w:p>
        </w:tc>
      </w:tr>
      <w:tr w:rsidR="006775F7" w:rsidRPr="006775F7" w:rsidTr="001D51B6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5F7" w:rsidRPr="006775F7" w:rsidRDefault="006775F7" w:rsidP="006775F7">
            <w:pPr>
              <w:tabs>
                <w:tab w:val="left" w:pos="720"/>
              </w:tabs>
              <w:spacing w:line="240" w:lineRule="auto"/>
              <w:rPr>
                <w:rFonts w:eastAsia="Times New Roman"/>
              </w:rPr>
            </w:pPr>
            <w:r w:rsidRPr="006775F7">
              <w:rPr>
                <w:rFonts w:eastAsia="Times New Roman"/>
              </w:rPr>
              <w:t>D+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5F7" w:rsidRPr="006775F7" w:rsidRDefault="006775F7" w:rsidP="006775F7">
            <w:pPr>
              <w:tabs>
                <w:tab w:val="left" w:pos="720"/>
              </w:tabs>
              <w:spacing w:line="240" w:lineRule="auto"/>
              <w:rPr>
                <w:rFonts w:eastAsia="Times New Roman"/>
              </w:rPr>
            </w:pPr>
            <w:r w:rsidRPr="006775F7">
              <w:rPr>
                <w:rFonts w:eastAsia="Times New Roman"/>
              </w:rPr>
              <w:t>68.3 (66.7-69.9)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5F7" w:rsidRPr="006775F7" w:rsidRDefault="006775F7" w:rsidP="006775F7">
            <w:pPr>
              <w:tabs>
                <w:tab w:val="left" w:pos="720"/>
              </w:tabs>
              <w:spacing w:line="240" w:lineRule="auto"/>
              <w:rPr>
                <w:rFonts w:eastAsia="Times New Roman"/>
              </w:rPr>
            </w:pPr>
            <w:r w:rsidRPr="006775F7">
              <w:rPr>
                <w:rFonts w:eastAsia="Times New Roman"/>
              </w:rPr>
              <w:t>1.3</w:t>
            </w:r>
          </w:p>
        </w:tc>
      </w:tr>
      <w:tr w:rsidR="006775F7" w:rsidRPr="006775F7" w:rsidTr="001D51B6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5F7" w:rsidRPr="006775F7" w:rsidRDefault="006775F7" w:rsidP="006775F7">
            <w:pPr>
              <w:tabs>
                <w:tab w:val="left" w:pos="720"/>
              </w:tabs>
              <w:spacing w:line="240" w:lineRule="auto"/>
              <w:rPr>
                <w:rFonts w:eastAsia="Times New Roman"/>
              </w:rPr>
            </w:pPr>
            <w:r w:rsidRPr="006775F7">
              <w:rPr>
                <w:rFonts w:eastAsia="Times New Roman"/>
              </w:rPr>
              <w:t>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5F7" w:rsidRPr="006775F7" w:rsidRDefault="006775F7" w:rsidP="006775F7">
            <w:pPr>
              <w:tabs>
                <w:tab w:val="left" w:pos="720"/>
              </w:tabs>
              <w:spacing w:line="240" w:lineRule="auto"/>
              <w:rPr>
                <w:rFonts w:eastAsia="Times New Roman"/>
              </w:rPr>
            </w:pPr>
            <w:r w:rsidRPr="006775F7">
              <w:rPr>
                <w:rFonts w:eastAsia="Times New Roman"/>
              </w:rPr>
              <w:t>65 (63.3-66.6)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5F7" w:rsidRPr="006775F7" w:rsidRDefault="006775F7" w:rsidP="006775F7">
            <w:pPr>
              <w:tabs>
                <w:tab w:val="left" w:pos="720"/>
              </w:tabs>
              <w:spacing w:line="240" w:lineRule="auto"/>
              <w:rPr>
                <w:rFonts w:eastAsia="Times New Roman"/>
              </w:rPr>
            </w:pPr>
            <w:r w:rsidRPr="006775F7">
              <w:rPr>
                <w:rFonts w:eastAsia="Times New Roman"/>
              </w:rPr>
              <w:t>1.0</w:t>
            </w:r>
          </w:p>
        </w:tc>
      </w:tr>
      <w:tr w:rsidR="006775F7" w:rsidRPr="006775F7" w:rsidTr="001D51B6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5F7" w:rsidRPr="006775F7" w:rsidRDefault="006775F7" w:rsidP="006775F7">
            <w:pPr>
              <w:tabs>
                <w:tab w:val="left" w:pos="720"/>
              </w:tabs>
              <w:spacing w:line="240" w:lineRule="auto"/>
              <w:rPr>
                <w:rFonts w:eastAsia="Times New Roman"/>
              </w:rPr>
            </w:pPr>
            <w:r w:rsidRPr="006775F7">
              <w:rPr>
                <w:rFonts w:eastAsia="Times New Roman"/>
              </w:rPr>
              <w:t>D-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5F7" w:rsidRPr="006775F7" w:rsidRDefault="006775F7" w:rsidP="006775F7">
            <w:pPr>
              <w:tabs>
                <w:tab w:val="left" w:pos="720"/>
              </w:tabs>
              <w:spacing w:line="240" w:lineRule="auto"/>
              <w:rPr>
                <w:rFonts w:eastAsia="Times New Roman"/>
              </w:rPr>
            </w:pPr>
            <w:r w:rsidRPr="006775F7">
              <w:rPr>
                <w:rFonts w:eastAsia="Times New Roman"/>
              </w:rPr>
              <w:t>61.7 (60-63.2)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5F7" w:rsidRPr="006775F7" w:rsidRDefault="006775F7" w:rsidP="006775F7">
            <w:pPr>
              <w:tabs>
                <w:tab w:val="left" w:pos="720"/>
              </w:tabs>
              <w:spacing w:line="240" w:lineRule="auto"/>
              <w:rPr>
                <w:rFonts w:eastAsia="Times New Roman"/>
              </w:rPr>
            </w:pPr>
            <w:r w:rsidRPr="006775F7">
              <w:rPr>
                <w:rFonts w:eastAsia="Times New Roman"/>
              </w:rPr>
              <w:t>0.7</w:t>
            </w:r>
          </w:p>
        </w:tc>
      </w:tr>
      <w:tr w:rsidR="006775F7" w:rsidRPr="006775F7" w:rsidTr="001D51B6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5F7" w:rsidRPr="006775F7" w:rsidRDefault="006775F7" w:rsidP="006775F7">
            <w:pPr>
              <w:tabs>
                <w:tab w:val="left" w:pos="720"/>
              </w:tabs>
              <w:spacing w:line="240" w:lineRule="auto"/>
              <w:rPr>
                <w:rFonts w:eastAsia="Times New Roman"/>
              </w:rPr>
            </w:pPr>
            <w:r w:rsidRPr="006775F7"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5F7" w:rsidRPr="006775F7" w:rsidRDefault="006775F7" w:rsidP="006775F7">
            <w:pPr>
              <w:tabs>
                <w:tab w:val="left" w:pos="720"/>
              </w:tabs>
              <w:spacing w:line="240" w:lineRule="auto"/>
              <w:rPr>
                <w:rFonts w:eastAsia="Times New Roman"/>
              </w:rPr>
            </w:pPr>
            <w:r w:rsidRPr="006775F7">
              <w:rPr>
                <w:rFonts w:eastAsia="Times New Roman"/>
              </w:rPr>
              <w:t>&lt;60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5F7" w:rsidRPr="006775F7" w:rsidRDefault="006775F7" w:rsidP="006775F7">
            <w:pPr>
              <w:tabs>
                <w:tab w:val="left" w:pos="720"/>
              </w:tabs>
              <w:spacing w:line="240" w:lineRule="auto"/>
              <w:rPr>
                <w:rFonts w:eastAsia="Times New Roman"/>
              </w:rPr>
            </w:pPr>
            <w:r w:rsidRPr="006775F7">
              <w:rPr>
                <w:rFonts w:eastAsia="Times New Roman"/>
              </w:rPr>
              <w:t>0.0</w:t>
            </w:r>
          </w:p>
        </w:tc>
      </w:tr>
    </w:tbl>
    <w:p w:rsidR="006775F7" w:rsidRPr="006775F7" w:rsidRDefault="006775F7" w:rsidP="006775F7">
      <w:pPr>
        <w:tabs>
          <w:tab w:val="left" w:pos="720"/>
        </w:tabs>
        <w:spacing w:line="240" w:lineRule="auto"/>
        <w:rPr>
          <w:rFonts w:eastAsia="Times New Roman"/>
        </w:rPr>
      </w:pPr>
    </w:p>
    <w:p w:rsidR="009F2A9A" w:rsidRPr="006775F7" w:rsidRDefault="006775F7" w:rsidP="006775F7">
      <w:pPr>
        <w:tabs>
          <w:tab w:val="left" w:pos="720"/>
        </w:tabs>
        <w:spacing w:line="240" w:lineRule="auto"/>
        <w:rPr>
          <w:rFonts w:eastAsia="Times New Roman"/>
        </w:rPr>
      </w:pPr>
      <w:proofErr w:type="gramStart"/>
      <w:r w:rsidRPr="006775F7">
        <w:rPr>
          <w:rFonts w:eastAsia="Times New Roman"/>
        </w:rPr>
        <w:t xml:space="preserve">From the </w:t>
      </w:r>
      <w:r w:rsidRPr="006775F7">
        <w:rPr>
          <w:rFonts w:eastAsia="Times New Roman"/>
          <w:i/>
        </w:rPr>
        <w:t>Graduate Bulletin</w:t>
      </w:r>
      <w:r w:rsidRPr="006775F7">
        <w:rPr>
          <w:rFonts w:eastAsia="Times New Roman"/>
        </w:rPr>
        <w:t xml:space="preserve"> (2003-2005, p. 15), “Academic Irregularities”:  “In the case of a minor infraction that is the student’s first disciplinary offense, the Dean may authorize the faculty member to dispose of the charges, limiting the maximum penalty to failure in the </w:t>
      </w:r>
      <w:r w:rsidRPr="006775F7">
        <w:rPr>
          <w:rFonts w:eastAsia="Times New Roman"/>
        </w:rPr>
        <w:lastRenderedPageBreak/>
        <w:t>course….In the case of a major infraction, or in the case of repeat academic offenses, the student may be subject to suspension or expulsion from the campus.”</w:t>
      </w:r>
      <w:proofErr w:type="gramEnd"/>
    </w:p>
    <w:sectPr w:rsidR="009F2A9A" w:rsidRPr="006775F7" w:rsidSect="00877058">
      <w:headerReference w:type="default" r:id="rId7"/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EA5" w:rsidRDefault="00585EA5" w:rsidP="00007984">
      <w:pPr>
        <w:spacing w:line="240" w:lineRule="auto"/>
      </w:pPr>
      <w:r>
        <w:separator/>
      </w:r>
    </w:p>
  </w:endnote>
  <w:endnote w:type="continuationSeparator" w:id="0">
    <w:p w:rsidR="00585EA5" w:rsidRDefault="00585EA5" w:rsidP="000079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EA5" w:rsidRDefault="00585EA5" w:rsidP="00007984">
      <w:pPr>
        <w:spacing w:line="240" w:lineRule="auto"/>
      </w:pPr>
      <w:r>
        <w:separator/>
      </w:r>
    </w:p>
  </w:footnote>
  <w:footnote w:type="continuationSeparator" w:id="0">
    <w:p w:rsidR="00585EA5" w:rsidRDefault="00585EA5" w:rsidP="000079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22698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007984" w:rsidRDefault="00007984">
        <w:pPr>
          <w:pStyle w:val="Header"/>
          <w:jc w:val="right"/>
        </w:pPr>
        <w:r>
          <w:t xml:space="preserve">Introduction to Play Therapy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44D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07984" w:rsidRDefault="000079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B2AC6"/>
    <w:multiLevelType w:val="hybridMultilevel"/>
    <w:tmpl w:val="42EEFF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720AE"/>
    <w:multiLevelType w:val="hybridMultilevel"/>
    <w:tmpl w:val="FD5699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97D2F"/>
    <w:multiLevelType w:val="hybridMultilevel"/>
    <w:tmpl w:val="BF0A9E82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D28EC"/>
    <w:multiLevelType w:val="hybridMultilevel"/>
    <w:tmpl w:val="C0EEFD78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969F8"/>
    <w:multiLevelType w:val="hybridMultilevel"/>
    <w:tmpl w:val="D5F262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A767D"/>
    <w:multiLevelType w:val="multilevel"/>
    <w:tmpl w:val="80DE4D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F37328"/>
    <w:multiLevelType w:val="singleLevel"/>
    <w:tmpl w:val="8A069178"/>
    <w:lvl w:ilvl="0">
      <w:start w:val="1"/>
      <w:numFmt w:val="upperLetter"/>
      <w:lvlText w:val="%1."/>
      <w:legacy w:legacy="1" w:legacySpace="0" w:legacyIndent="720"/>
      <w:lvlJc w:val="left"/>
      <w:pPr>
        <w:ind w:left="720" w:hanging="720"/>
      </w:pPr>
      <w:rPr>
        <w:b w:val="0"/>
      </w:rPr>
    </w:lvl>
  </w:abstractNum>
  <w:abstractNum w:abstractNumId="7">
    <w:nsid w:val="7E1B1DC9"/>
    <w:multiLevelType w:val="singleLevel"/>
    <w:tmpl w:val="8A069178"/>
    <w:lvl w:ilvl="0">
      <w:start w:val="1"/>
      <w:numFmt w:val="upperLetter"/>
      <w:lvlText w:val="%1."/>
      <w:legacy w:legacy="1" w:legacySpace="0" w:legacyIndent="720"/>
      <w:lvlJc w:val="left"/>
      <w:pPr>
        <w:ind w:left="720" w:hanging="720"/>
      </w:pPr>
      <w:rPr>
        <w:b w:val="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84"/>
    <w:rsid w:val="00007984"/>
    <w:rsid w:val="00007F1D"/>
    <w:rsid w:val="00071F70"/>
    <w:rsid w:val="00075611"/>
    <w:rsid w:val="0013422A"/>
    <w:rsid w:val="00136E5C"/>
    <w:rsid w:val="001548AC"/>
    <w:rsid w:val="00164AB0"/>
    <w:rsid w:val="001916F5"/>
    <w:rsid w:val="001A1D78"/>
    <w:rsid w:val="001B1E47"/>
    <w:rsid w:val="001C2440"/>
    <w:rsid w:val="001C5DC7"/>
    <w:rsid w:val="001E67C9"/>
    <w:rsid w:val="001F5663"/>
    <w:rsid w:val="00203CA6"/>
    <w:rsid w:val="00390442"/>
    <w:rsid w:val="003927DF"/>
    <w:rsid w:val="003B7C89"/>
    <w:rsid w:val="003F5867"/>
    <w:rsid w:val="003F65DB"/>
    <w:rsid w:val="00401463"/>
    <w:rsid w:val="004261A1"/>
    <w:rsid w:val="0043731A"/>
    <w:rsid w:val="004620D5"/>
    <w:rsid w:val="004827D5"/>
    <w:rsid w:val="00493F7A"/>
    <w:rsid w:val="004A31A5"/>
    <w:rsid w:val="004B24DE"/>
    <w:rsid w:val="004E090B"/>
    <w:rsid w:val="004F048E"/>
    <w:rsid w:val="00501DE6"/>
    <w:rsid w:val="00543A40"/>
    <w:rsid w:val="00547E71"/>
    <w:rsid w:val="00564F08"/>
    <w:rsid w:val="00585EA5"/>
    <w:rsid w:val="005D38D1"/>
    <w:rsid w:val="006138EF"/>
    <w:rsid w:val="0061554B"/>
    <w:rsid w:val="0061615C"/>
    <w:rsid w:val="0062493F"/>
    <w:rsid w:val="00656F64"/>
    <w:rsid w:val="006775F7"/>
    <w:rsid w:val="0068724F"/>
    <w:rsid w:val="006C56D5"/>
    <w:rsid w:val="006D34F2"/>
    <w:rsid w:val="007235A6"/>
    <w:rsid w:val="007368CA"/>
    <w:rsid w:val="007A74CC"/>
    <w:rsid w:val="007B44D4"/>
    <w:rsid w:val="00845ACF"/>
    <w:rsid w:val="008744C5"/>
    <w:rsid w:val="00877058"/>
    <w:rsid w:val="0089573B"/>
    <w:rsid w:val="009074ED"/>
    <w:rsid w:val="0092081A"/>
    <w:rsid w:val="00933D4E"/>
    <w:rsid w:val="0093767A"/>
    <w:rsid w:val="009B1CCE"/>
    <w:rsid w:val="009C4411"/>
    <w:rsid w:val="009E44D0"/>
    <w:rsid w:val="009F2A9A"/>
    <w:rsid w:val="00A3451D"/>
    <w:rsid w:val="00A7527B"/>
    <w:rsid w:val="00AB3710"/>
    <w:rsid w:val="00B01892"/>
    <w:rsid w:val="00B66F4B"/>
    <w:rsid w:val="00B946E8"/>
    <w:rsid w:val="00BC59A3"/>
    <w:rsid w:val="00BD27EA"/>
    <w:rsid w:val="00BD3596"/>
    <w:rsid w:val="00BF51CF"/>
    <w:rsid w:val="00C306B3"/>
    <w:rsid w:val="00C86A30"/>
    <w:rsid w:val="00D12629"/>
    <w:rsid w:val="00E27503"/>
    <w:rsid w:val="00E55600"/>
    <w:rsid w:val="00EF179E"/>
    <w:rsid w:val="00EF67FD"/>
    <w:rsid w:val="00F73281"/>
    <w:rsid w:val="00FE5E58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1D2259-EAD9-471B-AF67-B2641919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9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984"/>
  </w:style>
  <w:style w:type="paragraph" w:styleId="Footer">
    <w:name w:val="footer"/>
    <w:basedOn w:val="Normal"/>
    <w:link w:val="FooterChar"/>
    <w:uiPriority w:val="99"/>
    <w:unhideWhenUsed/>
    <w:rsid w:val="000079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984"/>
  </w:style>
  <w:style w:type="paragraph" w:styleId="ListParagraph">
    <w:name w:val="List Paragraph"/>
    <w:basedOn w:val="Normal"/>
    <w:uiPriority w:val="34"/>
    <w:qFormat/>
    <w:rsid w:val="003F65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4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 Island University</Company>
  <LinksUpToDate>false</LinksUpToDate>
  <CharactersWithSpaces>12152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Goodman</dc:creator>
  <cp:keywords/>
  <dc:description/>
  <cp:lastModifiedBy>Geoffrey Goodman</cp:lastModifiedBy>
  <cp:revision>67</cp:revision>
  <cp:lastPrinted>2015-03-20T02:14:00Z</cp:lastPrinted>
  <dcterms:created xsi:type="dcterms:W3CDTF">2015-03-20T00:12:00Z</dcterms:created>
  <dcterms:modified xsi:type="dcterms:W3CDTF">2015-06-03T11:41:00Z</dcterms:modified>
</cp:coreProperties>
</file>